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C36F" w14:textId="77777777" w:rsidR="00C10311" w:rsidRPr="007A6490" w:rsidRDefault="00C10311" w:rsidP="00C10311">
      <w:pPr>
        <w:rPr>
          <w:rFonts w:asciiTheme="majorHAnsi" w:hAnsiTheme="majorHAnsi"/>
          <w:b/>
          <w:bCs/>
          <w:sz w:val="26"/>
          <w:szCs w:val="28"/>
        </w:rPr>
      </w:pPr>
      <w:r w:rsidRPr="007A6490">
        <w:rPr>
          <w:rFonts w:asciiTheme="majorHAnsi" w:hAnsiTheme="majorHAnsi"/>
          <w:b/>
          <w:bCs/>
          <w:sz w:val="26"/>
          <w:szCs w:val="28"/>
        </w:rPr>
        <w:t xml:space="preserve">Corporate Governance – a perspective by David </w:t>
      </w:r>
      <w:proofErr w:type="spellStart"/>
      <w:r w:rsidRPr="007A6490">
        <w:rPr>
          <w:rFonts w:asciiTheme="majorHAnsi" w:hAnsiTheme="majorHAnsi"/>
          <w:b/>
          <w:bCs/>
          <w:sz w:val="26"/>
          <w:szCs w:val="28"/>
        </w:rPr>
        <w:t>Seabrooke</w:t>
      </w:r>
      <w:proofErr w:type="spellEnd"/>
      <w:r w:rsidRPr="007A6490">
        <w:rPr>
          <w:rFonts w:asciiTheme="majorHAnsi" w:hAnsiTheme="majorHAnsi"/>
          <w:b/>
          <w:bCs/>
          <w:sz w:val="26"/>
          <w:szCs w:val="28"/>
        </w:rPr>
        <w:t xml:space="preserve"> </w:t>
      </w:r>
    </w:p>
    <w:p w14:paraId="56195FAD" w14:textId="77777777" w:rsidR="00C10311" w:rsidRPr="00C10311" w:rsidRDefault="00C10311" w:rsidP="00C10311">
      <w:pPr>
        <w:rPr>
          <w:rFonts w:asciiTheme="majorHAnsi" w:hAnsiTheme="majorHAnsi"/>
        </w:rPr>
      </w:pPr>
      <w:r w:rsidRPr="00C10311">
        <w:rPr>
          <w:rFonts w:asciiTheme="majorHAnsi" w:hAnsiTheme="majorHAnsi"/>
          <w:b/>
          <w:bCs/>
        </w:rPr>
        <w:t xml:space="preserve">“Governance is grip” - </w:t>
      </w:r>
      <w:r w:rsidRPr="00C10311">
        <w:rPr>
          <w:rFonts w:asciiTheme="majorHAnsi" w:hAnsiTheme="majorHAnsi"/>
        </w:rPr>
        <w:t xml:space="preserve">Good governance is achieved via a collective effort.  The opposite of “grip” is a climate of permissiveness and individual action.   It also refers to the idea that the organisation is bigger than and above the individuals who lead it. </w:t>
      </w:r>
    </w:p>
    <w:p w14:paraId="26786556" w14:textId="77777777" w:rsidR="00C10311" w:rsidRPr="00C10311" w:rsidRDefault="00C10311" w:rsidP="00C10311">
      <w:pPr>
        <w:jc w:val="both"/>
        <w:rPr>
          <w:rFonts w:asciiTheme="majorHAnsi" w:hAnsiTheme="majorHAnsi"/>
        </w:rPr>
      </w:pPr>
      <w:r w:rsidRPr="00C10311">
        <w:rPr>
          <w:rFonts w:asciiTheme="majorHAnsi" w:hAnsiTheme="majorHAnsi"/>
        </w:rPr>
        <w:t>To succeed over time, leaders need to have in place:</w:t>
      </w:r>
    </w:p>
    <w:p w14:paraId="73D466E3" w14:textId="77777777" w:rsidR="00C10311" w:rsidRPr="00C10311" w:rsidRDefault="00C10311" w:rsidP="00C10311">
      <w:pPr>
        <w:rPr>
          <w:rFonts w:asciiTheme="majorHAnsi" w:hAnsiTheme="majorHAnsi"/>
        </w:rPr>
      </w:pPr>
      <w:r w:rsidRPr="00C10311">
        <w:rPr>
          <w:rFonts w:asciiTheme="majorHAnsi" w:hAnsiTheme="majorHAnsi"/>
          <w:noProof/>
          <w:lang w:eastAsia="en-GB"/>
        </w:rPr>
        <w:drawing>
          <wp:inline distT="0" distB="0" distL="0" distR="0" wp14:anchorId="6467D00C" wp14:editId="7DA54747">
            <wp:extent cx="2695575" cy="19050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7BF9B8" w14:textId="77777777" w:rsidR="00C10311" w:rsidRPr="00C10311" w:rsidRDefault="00C10311" w:rsidP="00C10311">
      <w:pPr>
        <w:jc w:val="both"/>
        <w:rPr>
          <w:rFonts w:asciiTheme="majorHAnsi" w:hAnsiTheme="majorHAnsi"/>
        </w:rPr>
      </w:pPr>
    </w:p>
    <w:p w14:paraId="4D27C702" w14:textId="77777777" w:rsidR="00C10311" w:rsidRPr="00C10311" w:rsidRDefault="00C10311" w:rsidP="00C10311">
      <w:pPr>
        <w:jc w:val="both"/>
        <w:rPr>
          <w:rFonts w:asciiTheme="majorHAnsi" w:hAnsiTheme="majorHAnsi"/>
        </w:rPr>
      </w:pPr>
      <w:r w:rsidRPr="00C10311">
        <w:rPr>
          <w:rFonts w:asciiTheme="majorHAnsi" w:hAnsiTheme="majorHAnsi"/>
          <w:b/>
          <w:bCs/>
        </w:rPr>
        <w:t>Planning</w:t>
      </w:r>
      <w:r w:rsidRPr="00C10311">
        <w:rPr>
          <w:rFonts w:asciiTheme="majorHAnsi" w:hAnsiTheme="majorHAnsi"/>
        </w:rPr>
        <w:t xml:space="preserve"> refers to the organisation’s future oriented activity: strategy development, horizon-scanning for new opportunities, innovations, where applicable what the competition is doing, regulatory requirements and sector policy direction, with the evaluation of intelligence to inform the organisation’s choices about its future direction.  A set of informed, widely shared aspirations with planned, resourced actions to achieve them is a positive sign of good governance.</w:t>
      </w:r>
    </w:p>
    <w:p w14:paraId="0A0A764A" w14:textId="77777777" w:rsidR="00C10311" w:rsidRPr="00C10311" w:rsidRDefault="00C10311" w:rsidP="00C10311">
      <w:pPr>
        <w:jc w:val="both"/>
        <w:rPr>
          <w:rFonts w:asciiTheme="majorHAnsi" w:hAnsiTheme="majorHAnsi"/>
        </w:rPr>
      </w:pPr>
      <w:r w:rsidRPr="00C10311">
        <w:rPr>
          <w:rFonts w:asciiTheme="majorHAnsi" w:hAnsiTheme="majorHAnsi"/>
          <w:b/>
        </w:rPr>
        <w:t xml:space="preserve">Governance </w:t>
      </w:r>
      <w:r w:rsidRPr="00C10311">
        <w:rPr>
          <w:rFonts w:asciiTheme="majorHAnsi" w:hAnsiTheme="majorHAnsi"/>
        </w:rPr>
        <w:t xml:space="preserve">traditionally associated with </w:t>
      </w:r>
      <w:proofErr w:type="spellStart"/>
      <w:r w:rsidRPr="00C10311">
        <w:rPr>
          <w:rFonts w:asciiTheme="majorHAnsi" w:hAnsiTheme="majorHAnsi"/>
        </w:rPr>
        <w:t>CoSec</w:t>
      </w:r>
      <w:proofErr w:type="spellEnd"/>
      <w:r w:rsidRPr="00C10311">
        <w:rPr>
          <w:rFonts w:asciiTheme="majorHAnsi" w:hAnsiTheme="majorHAnsi"/>
        </w:rPr>
        <w:t xml:space="preserve"> roles</w:t>
      </w:r>
      <w:r w:rsidRPr="00C10311">
        <w:rPr>
          <w:rFonts w:asciiTheme="majorHAnsi" w:hAnsiTheme="majorHAnsi"/>
          <w:b/>
        </w:rPr>
        <w:t xml:space="preserve"> </w:t>
      </w:r>
      <w:r w:rsidRPr="00C10311">
        <w:rPr>
          <w:rFonts w:asciiTheme="majorHAnsi" w:hAnsiTheme="majorHAnsi"/>
        </w:rPr>
        <w:t xml:space="preserve">a set of rules and procedures, some written, many not, consistently applied – good decisions taken at the right time and place by the right person with clear guidance on responsibility and accountability.  The rules help define what is routine (and should be dealt with as such) and what is new, different or an exception, requiring more explanation or escalation. Governance includes a record of what happened or was decided.  Governance links to risk management – looking at what </w:t>
      </w:r>
      <w:r w:rsidRPr="00C10311">
        <w:rPr>
          <w:rFonts w:asciiTheme="majorHAnsi" w:hAnsiTheme="majorHAnsi"/>
          <w:i/>
        </w:rPr>
        <w:t>could</w:t>
      </w:r>
      <w:r w:rsidRPr="00C10311">
        <w:rPr>
          <w:rFonts w:asciiTheme="majorHAnsi" w:hAnsiTheme="majorHAnsi"/>
        </w:rPr>
        <w:t xml:space="preserve"> happen and how to prevent or at least reduce a risk.  </w:t>
      </w:r>
    </w:p>
    <w:p w14:paraId="4E68B133" w14:textId="77777777" w:rsidR="00C10311" w:rsidRPr="00C10311" w:rsidRDefault="00C10311" w:rsidP="00C10311">
      <w:pPr>
        <w:jc w:val="both"/>
        <w:rPr>
          <w:rFonts w:asciiTheme="majorHAnsi" w:hAnsiTheme="majorHAnsi"/>
        </w:rPr>
      </w:pPr>
      <w:r w:rsidRPr="00C10311">
        <w:rPr>
          <w:rFonts w:asciiTheme="majorHAnsi" w:hAnsiTheme="majorHAnsi"/>
        </w:rPr>
        <w:t xml:space="preserve">Procurement is a good example of an area where many organisations have invested in a strong system of governance (as opposed to a series individual actions) mainly to improve effectiveness/value for money – but with the added advantages in handling product recalls, better management of supply lines; supplier disputes, poor </w:t>
      </w:r>
      <w:proofErr w:type="gramStart"/>
      <w:r w:rsidRPr="00C10311">
        <w:rPr>
          <w:rFonts w:asciiTheme="majorHAnsi" w:hAnsiTheme="majorHAnsi"/>
        </w:rPr>
        <w:t>practice</w:t>
      </w:r>
      <w:proofErr w:type="gramEnd"/>
      <w:r w:rsidRPr="00C10311">
        <w:rPr>
          <w:rFonts w:asciiTheme="majorHAnsi" w:hAnsiTheme="majorHAnsi"/>
        </w:rPr>
        <w:t xml:space="preserve"> and fraud all much reduced.  Another example would be managing a hospital building over years – </w:t>
      </w:r>
      <w:proofErr w:type="gramStart"/>
      <w:r w:rsidRPr="00C10311">
        <w:rPr>
          <w:rFonts w:asciiTheme="majorHAnsi" w:hAnsiTheme="majorHAnsi"/>
        </w:rPr>
        <w:t>e.g.</w:t>
      </w:r>
      <w:proofErr w:type="gramEnd"/>
      <w:r w:rsidRPr="00C10311">
        <w:rPr>
          <w:rFonts w:asciiTheme="majorHAnsi" w:hAnsiTheme="majorHAnsi"/>
        </w:rPr>
        <w:t xml:space="preserve"> recording the layout of the services and fixtures, repairs, upgrades and alterations and maintenance/ replacement schedules, saving a lot of guesswork in the future. </w:t>
      </w:r>
    </w:p>
    <w:p w14:paraId="2162D3D6" w14:textId="77777777" w:rsidR="00C10311" w:rsidRDefault="00C10311" w:rsidP="00C10311">
      <w:pPr>
        <w:jc w:val="both"/>
        <w:rPr>
          <w:rFonts w:asciiTheme="majorHAnsi" w:hAnsiTheme="majorHAnsi"/>
        </w:rPr>
      </w:pPr>
      <w:r w:rsidRPr="00C10311">
        <w:rPr>
          <w:rFonts w:asciiTheme="majorHAnsi" w:hAnsiTheme="majorHAnsi"/>
          <w:b/>
          <w:bCs/>
        </w:rPr>
        <w:t xml:space="preserve">Culture </w:t>
      </w:r>
      <w:r w:rsidRPr="00C10311">
        <w:rPr>
          <w:rFonts w:asciiTheme="majorHAnsi" w:hAnsiTheme="majorHAnsi"/>
        </w:rPr>
        <w:t xml:space="preserve">there won’t be a pre-set rule to determine the handling of everything that arises.  “The </w:t>
      </w:r>
      <w:r w:rsidRPr="00C10311">
        <w:rPr>
          <w:rFonts w:asciiTheme="majorHAnsi" w:hAnsiTheme="majorHAnsi"/>
          <w:i/>
        </w:rPr>
        <w:t>way</w:t>
      </w:r>
      <w:r w:rsidRPr="00C10311">
        <w:rPr>
          <w:rFonts w:asciiTheme="majorHAnsi" w:hAnsiTheme="majorHAnsi"/>
        </w:rPr>
        <w:t xml:space="preserve"> we do things around here” is every bit as important in the running of the organisation as a constitution, the management structure, standing orders or delegation limits.  There may be a set of organisational values, which people can get behind and is actively promoted. A healthy organisational </w:t>
      </w:r>
      <w:r w:rsidRPr="00C10311">
        <w:rPr>
          <w:rFonts w:asciiTheme="majorHAnsi" w:hAnsiTheme="majorHAnsi"/>
          <w:bCs/>
        </w:rPr>
        <w:t>culture</w:t>
      </w:r>
      <w:r w:rsidRPr="00C10311">
        <w:rPr>
          <w:rFonts w:asciiTheme="majorHAnsi" w:hAnsiTheme="majorHAnsi"/>
        </w:rPr>
        <w:t xml:space="preserve"> influences what it is like to work for and to be cared for by that organisation.  Organisational development (O.D.) is the set of interventions made to shape the culture – building on strengths. </w:t>
      </w:r>
    </w:p>
    <w:p w14:paraId="34910979" w14:textId="77777777" w:rsidR="00B363E1" w:rsidRDefault="00B363E1" w:rsidP="00C10311">
      <w:pPr>
        <w:rPr>
          <w:rFonts w:asciiTheme="majorHAnsi" w:hAnsiTheme="majorHAnsi"/>
        </w:rPr>
      </w:pPr>
    </w:p>
    <w:p w14:paraId="67657834" w14:textId="33B15184" w:rsidR="00C10311" w:rsidRPr="00C10311" w:rsidRDefault="00C10311" w:rsidP="00C10311">
      <w:pPr>
        <w:rPr>
          <w:rFonts w:asciiTheme="majorHAnsi" w:hAnsiTheme="majorHAnsi"/>
          <w:b/>
          <w:bCs/>
        </w:rPr>
      </w:pPr>
      <w:r w:rsidRPr="00C10311">
        <w:rPr>
          <w:rFonts w:asciiTheme="majorHAnsi" w:hAnsiTheme="majorHAnsi"/>
          <w:b/>
          <w:bCs/>
        </w:rPr>
        <w:t>The quality and quantity of reporting to board and committees</w:t>
      </w:r>
    </w:p>
    <w:p w14:paraId="3AC15D53" w14:textId="77777777" w:rsidR="00C10311" w:rsidRPr="00C10311" w:rsidRDefault="00C10311" w:rsidP="00C10311">
      <w:pPr>
        <w:rPr>
          <w:rFonts w:asciiTheme="majorHAnsi" w:hAnsiTheme="majorHAnsi"/>
          <w:bCs/>
        </w:rPr>
      </w:pPr>
      <w:r w:rsidRPr="00C10311">
        <w:rPr>
          <w:rFonts w:asciiTheme="majorHAnsi" w:hAnsiTheme="majorHAnsi"/>
          <w:bCs/>
        </w:rPr>
        <w:t xml:space="preserve">We often focus on decision-making and monitoring as representing governance.   </w:t>
      </w:r>
    </w:p>
    <w:p w14:paraId="27260B5A" w14:textId="77777777" w:rsidR="00C10311" w:rsidRPr="00C10311" w:rsidRDefault="00C10311" w:rsidP="00C10311">
      <w:pPr>
        <w:rPr>
          <w:rFonts w:asciiTheme="majorHAnsi" w:hAnsiTheme="majorHAnsi"/>
          <w:bCs/>
        </w:rPr>
      </w:pPr>
      <w:r w:rsidRPr="00C10311">
        <w:rPr>
          <w:rFonts w:asciiTheme="majorHAnsi" w:hAnsiTheme="majorHAnsi"/>
          <w:bCs/>
        </w:rPr>
        <w:lastRenderedPageBreak/>
        <w:t xml:space="preserve">Monitoring is about knowing what you intended to deliver in a reporting period.  The monitoring system records what was delivered – </w:t>
      </w:r>
      <w:proofErr w:type="gramStart"/>
      <w:r w:rsidRPr="00C10311">
        <w:rPr>
          <w:rFonts w:asciiTheme="majorHAnsi" w:hAnsiTheme="majorHAnsi"/>
          <w:bCs/>
        </w:rPr>
        <w:t>e.g.</w:t>
      </w:r>
      <w:proofErr w:type="gramEnd"/>
      <w:r w:rsidRPr="00C10311">
        <w:rPr>
          <w:rFonts w:asciiTheme="majorHAnsi" w:hAnsiTheme="majorHAnsi"/>
          <w:bCs/>
        </w:rPr>
        <w:t xml:space="preserve"> units of activity, delivered product, cost, customer and staff feedback.  Compare the two to see where there are risks and potential gaps.  </w:t>
      </w:r>
    </w:p>
    <w:p w14:paraId="798E3922" w14:textId="77777777" w:rsidR="00C10311" w:rsidRPr="00C10311" w:rsidRDefault="00C10311" w:rsidP="00C10311">
      <w:pPr>
        <w:rPr>
          <w:rFonts w:asciiTheme="majorHAnsi" w:hAnsiTheme="majorHAnsi"/>
          <w:bCs/>
        </w:rPr>
      </w:pPr>
      <w:r w:rsidRPr="00C10311">
        <w:rPr>
          <w:rFonts w:asciiTheme="majorHAnsi" w:hAnsiTheme="majorHAnsi"/>
          <w:bCs/>
        </w:rPr>
        <w:t xml:space="preserve">Decision-making – at board level, decision-making is programmed and well-informed.  Programmed refers to knowing what issues over time require decisions, what issues are arising in the organisation – a continuous SWOT analysis is one way to think of this.  Informed is discussed further below in terms of report writing. </w:t>
      </w:r>
    </w:p>
    <w:p w14:paraId="6032CB74" w14:textId="77777777" w:rsidR="00C10311" w:rsidRPr="00C10311" w:rsidRDefault="00C10311" w:rsidP="00C10311">
      <w:pPr>
        <w:rPr>
          <w:rFonts w:asciiTheme="majorHAnsi" w:hAnsiTheme="majorHAnsi"/>
        </w:rPr>
      </w:pPr>
      <w:r w:rsidRPr="00C10311">
        <w:rPr>
          <w:rFonts w:asciiTheme="majorHAnsi" w:hAnsiTheme="majorHAnsi"/>
        </w:rPr>
        <w:t>Board and committees need to be clear on what information they require from the Executive and should reject information that falls short of this. The dividing line needs to be clear between what gets dealt with at executive level, and what needs to come to Board, and in what state of development.  The processing power of the Executive may need some attention to get this right.   The issue should be dealt with executive level – the NED role usually is to gain assurance through scrutiny:</w:t>
      </w:r>
    </w:p>
    <w:p w14:paraId="17B415F5" w14:textId="77777777" w:rsidR="00C10311" w:rsidRPr="00C10311" w:rsidRDefault="00C10311" w:rsidP="00C10311">
      <w:pPr>
        <w:rPr>
          <w:rFonts w:asciiTheme="majorHAnsi" w:hAnsiTheme="majorHAnsi"/>
        </w:rPr>
      </w:pPr>
      <w:r w:rsidRPr="00C10311">
        <w:rPr>
          <w:rFonts w:asciiTheme="majorHAnsi" w:hAnsiTheme="majorHAnsi"/>
          <w:noProof/>
          <w:lang w:eastAsia="en-GB"/>
        </w:rPr>
        <w:drawing>
          <wp:inline distT="0" distB="0" distL="0" distR="0" wp14:anchorId="48AC76B6" wp14:editId="1B531124">
            <wp:extent cx="3914775" cy="22098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2BB124C" w14:textId="77777777" w:rsidR="00C10311" w:rsidRPr="00C10311" w:rsidRDefault="00C10311" w:rsidP="00C10311">
      <w:pPr>
        <w:rPr>
          <w:rFonts w:asciiTheme="majorHAnsi" w:hAnsiTheme="majorHAnsi"/>
        </w:rPr>
      </w:pPr>
      <w:r w:rsidRPr="00C10311">
        <w:rPr>
          <w:rFonts w:asciiTheme="majorHAnsi" w:hAnsiTheme="majorHAnsi"/>
        </w:rPr>
        <w:t xml:space="preserve">Reports arriving at Board should be addressing a </w:t>
      </w:r>
      <w:proofErr w:type="gramStart"/>
      <w:r w:rsidRPr="00C10311">
        <w:rPr>
          <w:rFonts w:asciiTheme="majorHAnsi" w:hAnsiTheme="majorHAnsi"/>
          <w:i/>
        </w:rPr>
        <w:t>significant</w:t>
      </w:r>
      <w:r w:rsidRPr="00C10311">
        <w:rPr>
          <w:rFonts w:asciiTheme="majorHAnsi" w:hAnsiTheme="majorHAnsi"/>
        </w:rPr>
        <w:t xml:space="preserve"> issues</w:t>
      </w:r>
      <w:proofErr w:type="gramEnd"/>
      <w:r w:rsidRPr="00C10311">
        <w:rPr>
          <w:rFonts w:asciiTheme="majorHAnsi" w:hAnsiTheme="majorHAnsi"/>
        </w:rPr>
        <w:t xml:space="preserve"> and: </w:t>
      </w:r>
    </w:p>
    <w:p w14:paraId="0DB9D397" w14:textId="77777777" w:rsidR="00C10311" w:rsidRPr="00C10311" w:rsidRDefault="00C10311" w:rsidP="00C10311">
      <w:pPr>
        <w:pStyle w:val="ListParagraph"/>
        <w:numPr>
          <w:ilvl w:val="0"/>
          <w:numId w:val="43"/>
        </w:numPr>
        <w:spacing w:after="160" w:line="259" w:lineRule="auto"/>
        <w:rPr>
          <w:rFonts w:asciiTheme="majorHAnsi" w:hAnsiTheme="majorHAnsi"/>
        </w:rPr>
      </w:pPr>
      <w:r w:rsidRPr="00C10311">
        <w:rPr>
          <w:rFonts w:asciiTheme="majorHAnsi" w:hAnsiTheme="majorHAnsi"/>
        </w:rPr>
        <w:t>Purpose: clear on what is new and different – what prompted the report?</w:t>
      </w:r>
    </w:p>
    <w:p w14:paraId="2CF70393" w14:textId="77777777" w:rsidR="00C10311" w:rsidRPr="00C10311" w:rsidRDefault="00C10311" w:rsidP="00C10311">
      <w:pPr>
        <w:pStyle w:val="ListParagraph"/>
        <w:numPr>
          <w:ilvl w:val="0"/>
          <w:numId w:val="43"/>
        </w:numPr>
        <w:spacing w:after="160" w:line="259" w:lineRule="auto"/>
        <w:rPr>
          <w:rFonts w:asciiTheme="majorHAnsi" w:hAnsiTheme="majorHAnsi"/>
        </w:rPr>
      </w:pPr>
      <w:r w:rsidRPr="00C10311">
        <w:rPr>
          <w:rFonts w:asciiTheme="majorHAnsi" w:hAnsiTheme="majorHAnsi"/>
        </w:rPr>
        <w:t xml:space="preserve">Be focused on assurance, where it is needed; what are the risks? </w:t>
      </w:r>
    </w:p>
    <w:p w14:paraId="1B50EF54" w14:textId="77777777" w:rsidR="00C10311" w:rsidRPr="00C10311" w:rsidRDefault="00C10311" w:rsidP="00C10311">
      <w:pPr>
        <w:pStyle w:val="ListParagraph"/>
        <w:numPr>
          <w:ilvl w:val="0"/>
          <w:numId w:val="43"/>
        </w:numPr>
        <w:spacing w:after="160" w:line="259" w:lineRule="auto"/>
        <w:rPr>
          <w:rFonts w:asciiTheme="majorHAnsi" w:hAnsiTheme="majorHAnsi"/>
        </w:rPr>
      </w:pPr>
      <w:r w:rsidRPr="00C10311">
        <w:rPr>
          <w:rFonts w:asciiTheme="majorHAnsi" w:hAnsiTheme="majorHAnsi"/>
        </w:rPr>
        <w:t xml:space="preserve">Clear on what issue is being addressed and how it is expected to improve quality, resilience, etc? </w:t>
      </w:r>
    </w:p>
    <w:p w14:paraId="0AFA2397" w14:textId="77777777" w:rsidR="00C10311" w:rsidRPr="00C10311" w:rsidRDefault="00C10311" w:rsidP="00C10311">
      <w:pPr>
        <w:pStyle w:val="ListParagraph"/>
        <w:numPr>
          <w:ilvl w:val="0"/>
          <w:numId w:val="43"/>
        </w:numPr>
        <w:spacing w:after="160" w:line="259" w:lineRule="auto"/>
        <w:rPr>
          <w:rFonts w:asciiTheme="majorHAnsi" w:hAnsiTheme="majorHAnsi"/>
        </w:rPr>
      </w:pPr>
      <w:r w:rsidRPr="00C10311">
        <w:rPr>
          <w:rFonts w:asciiTheme="majorHAnsi" w:hAnsiTheme="majorHAnsi"/>
        </w:rPr>
        <w:t>Supported by facts and analysis including risks, benefits, mitigations, costs –where a proposal is being made</w:t>
      </w:r>
    </w:p>
    <w:p w14:paraId="39340291" w14:textId="77777777" w:rsidR="00C10311" w:rsidRPr="00C10311" w:rsidRDefault="00C10311" w:rsidP="00C10311">
      <w:pPr>
        <w:pStyle w:val="ListParagraph"/>
        <w:numPr>
          <w:ilvl w:val="0"/>
          <w:numId w:val="43"/>
        </w:numPr>
        <w:spacing w:after="160" w:line="259" w:lineRule="auto"/>
        <w:rPr>
          <w:rFonts w:asciiTheme="majorHAnsi" w:hAnsiTheme="majorHAnsi"/>
        </w:rPr>
      </w:pPr>
      <w:r w:rsidRPr="00C10311">
        <w:rPr>
          <w:rFonts w:asciiTheme="majorHAnsi" w:hAnsiTheme="majorHAnsi"/>
        </w:rPr>
        <w:t xml:space="preserve">Clear on the effects on and engagement with stakeholders </w:t>
      </w:r>
    </w:p>
    <w:p w14:paraId="1B533CAF" w14:textId="77777777" w:rsidR="00C10311" w:rsidRPr="00C10311" w:rsidRDefault="00C10311" w:rsidP="00C10311">
      <w:pPr>
        <w:pStyle w:val="ListParagraph"/>
        <w:numPr>
          <w:ilvl w:val="0"/>
          <w:numId w:val="43"/>
        </w:numPr>
        <w:spacing w:after="160" w:line="259" w:lineRule="auto"/>
        <w:rPr>
          <w:rFonts w:asciiTheme="majorHAnsi" w:hAnsiTheme="majorHAnsi"/>
        </w:rPr>
      </w:pPr>
      <w:r w:rsidRPr="00C10311">
        <w:rPr>
          <w:rFonts w:asciiTheme="majorHAnsi" w:hAnsiTheme="majorHAnsi"/>
        </w:rPr>
        <w:t>Clear on what the “ask” from the author to the Board is</w:t>
      </w:r>
    </w:p>
    <w:p w14:paraId="634BCE67" w14:textId="77777777" w:rsidR="00C10311" w:rsidRPr="00C10311" w:rsidRDefault="00C10311" w:rsidP="00C10311">
      <w:pPr>
        <w:rPr>
          <w:rFonts w:asciiTheme="majorHAnsi" w:hAnsiTheme="majorHAnsi"/>
        </w:rPr>
      </w:pPr>
      <w:r w:rsidRPr="00C10311">
        <w:rPr>
          <w:rFonts w:asciiTheme="majorHAnsi" w:hAnsiTheme="majorHAnsi"/>
        </w:rPr>
        <w:t xml:space="preserve">The Trust’s policy and strategy framework will help define what is </w:t>
      </w:r>
      <w:r w:rsidRPr="00C10311">
        <w:rPr>
          <w:rFonts w:asciiTheme="majorHAnsi" w:hAnsiTheme="majorHAnsi"/>
          <w:i/>
          <w:iCs/>
        </w:rPr>
        <w:t>significant</w:t>
      </w:r>
      <w:r w:rsidRPr="00C10311">
        <w:rPr>
          <w:rFonts w:asciiTheme="majorHAnsi" w:hAnsiTheme="majorHAnsi"/>
        </w:rPr>
        <w:t xml:space="preserve">.  The Board needs to monitor progress with delivery of its strategy, but an item is less likely to come to board if it is within accepted parameters, </w:t>
      </w:r>
      <w:proofErr w:type="gramStart"/>
      <w:r w:rsidRPr="00C10311">
        <w:rPr>
          <w:rFonts w:asciiTheme="majorHAnsi" w:hAnsiTheme="majorHAnsi"/>
        </w:rPr>
        <w:t>e.g.</w:t>
      </w:r>
      <w:proofErr w:type="gramEnd"/>
      <w:r w:rsidRPr="00C10311">
        <w:rPr>
          <w:rFonts w:asciiTheme="majorHAnsi" w:hAnsiTheme="majorHAnsi"/>
        </w:rPr>
        <w:t xml:space="preserve"> within the agreed policy framework.  In general, this will also usually mean an issue affecting a substantial or mission-critical part of the business and/or of some lasting duration.  The risk framework will give a sense of this too. An individual stakeholder may be </w:t>
      </w:r>
      <w:proofErr w:type="gramStart"/>
      <w:r w:rsidRPr="00C10311">
        <w:rPr>
          <w:rFonts w:asciiTheme="majorHAnsi" w:hAnsiTheme="majorHAnsi"/>
          <w:i/>
          <w:iCs/>
        </w:rPr>
        <w:t>significant</w:t>
      </w:r>
      <w:proofErr w:type="gramEnd"/>
      <w:r w:rsidRPr="00C10311">
        <w:rPr>
          <w:rFonts w:asciiTheme="majorHAnsi" w:hAnsiTheme="majorHAnsi"/>
          <w:i/>
          <w:iCs/>
        </w:rPr>
        <w:t xml:space="preserve"> </w:t>
      </w:r>
      <w:r w:rsidRPr="00C10311">
        <w:rPr>
          <w:rFonts w:asciiTheme="majorHAnsi" w:hAnsiTheme="majorHAnsi"/>
        </w:rPr>
        <w:t xml:space="preserve">and the organisation’s reputation may well be.  More </w:t>
      </w:r>
      <w:proofErr w:type="gramStart"/>
      <w:r w:rsidRPr="00C10311">
        <w:rPr>
          <w:rFonts w:asciiTheme="majorHAnsi" w:hAnsiTheme="majorHAnsi"/>
        </w:rPr>
        <w:t>later on</w:t>
      </w:r>
      <w:proofErr w:type="gramEnd"/>
      <w:r w:rsidRPr="00C10311">
        <w:rPr>
          <w:rFonts w:asciiTheme="majorHAnsi" w:hAnsiTheme="majorHAnsi"/>
        </w:rPr>
        <w:t xml:space="preserve"> how committees can help (and hinder).  </w:t>
      </w:r>
    </w:p>
    <w:p w14:paraId="6E3A3489" w14:textId="77777777" w:rsidR="00C10311" w:rsidRPr="00C10311" w:rsidRDefault="00C10311" w:rsidP="00C10311">
      <w:pPr>
        <w:rPr>
          <w:rFonts w:asciiTheme="majorHAnsi" w:hAnsiTheme="majorHAnsi"/>
        </w:rPr>
      </w:pPr>
      <w:r w:rsidRPr="00C10311">
        <w:rPr>
          <w:rFonts w:asciiTheme="majorHAnsi" w:hAnsiTheme="majorHAnsi"/>
        </w:rPr>
        <w:t xml:space="preserve">The diagram below shows the main ingredients for good reporting to occur, although wrapped around this is the clarity of the Trust’s objectives, discussed above.  </w:t>
      </w:r>
    </w:p>
    <w:p w14:paraId="49FE53EB" w14:textId="77777777" w:rsidR="00C10311" w:rsidRPr="00C10311" w:rsidRDefault="00C10311" w:rsidP="00C10311">
      <w:pPr>
        <w:rPr>
          <w:rFonts w:asciiTheme="majorHAnsi" w:hAnsiTheme="majorHAnsi"/>
        </w:rPr>
      </w:pPr>
      <w:r w:rsidRPr="00C10311">
        <w:rPr>
          <w:rFonts w:asciiTheme="majorHAnsi" w:hAnsiTheme="majorHAnsi"/>
          <w:bCs/>
        </w:rPr>
        <w:t>The NHS is not short of subject matter expertise and communication skills: r</w:t>
      </w:r>
      <w:r w:rsidRPr="00C10311">
        <w:rPr>
          <w:rFonts w:asciiTheme="majorHAnsi" w:hAnsiTheme="majorHAnsi"/>
        </w:rPr>
        <w:t xml:space="preserve">eports typically fail because </w:t>
      </w:r>
      <w:r w:rsidRPr="00C10311">
        <w:rPr>
          <w:rFonts w:asciiTheme="majorHAnsi" w:hAnsiTheme="majorHAnsi"/>
          <w:i/>
        </w:rPr>
        <w:t>Purpose</w:t>
      </w:r>
      <w:r w:rsidRPr="00C10311">
        <w:rPr>
          <w:rFonts w:asciiTheme="majorHAnsi" w:hAnsiTheme="majorHAnsi"/>
        </w:rPr>
        <w:t xml:space="preserve"> was not clear:</w:t>
      </w:r>
    </w:p>
    <w:p w14:paraId="3CE64ACB" w14:textId="77777777" w:rsidR="00C10311" w:rsidRPr="00C10311" w:rsidRDefault="00C10311" w:rsidP="00C10311">
      <w:pPr>
        <w:rPr>
          <w:rFonts w:asciiTheme="majorHAnsi" w:hAnsiTheme="majorHAnsi"/>
        </w:rPr>
      </w:pPr>
    </w:p>
    <w:p w14:paraId="69D02137" w14:textId="77777777" w:rsidR="00C10311" w:rsidRPr="00C10311" w:rsidRDefault="00C10311" w:rsidP="00C10311">
      <w:pPr>
        <w:rPr>
          <w:rFonts w:asciiTheme="majorHAnsi" w:hAnsiTheme="majorHAnsi"/>
        </w:rPr>
      </w:pPr>
      <w:r w:rsidRPr="00C10311">
        <w:rPr>
          <w:rFonts w:asciiTheme="majorHAnsi" w:hAnsiTheme="majorHAnsi"/>
          <w:noProof/>
          <w:lang w:eastAsia="en-GB"/>
        </w:rPr>
        <w:lastRenderedPageBreak/>
        <w:drawing>
          <wp:inline distT="0" distB="0" distL="0" distR="0" wp14:anchorId="5CC55091" wp14:editId="18B0B740">
            <wp:extent cx="4419600" cy="1972310"/>
            <wp:effectExtent l="0" t="0" r="0"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0972227" w14:textId="77777777" w:rsidR="00C10311" w:rsidRPr="00C10311" w:rsidRDefault="00C10311" w:rsidP="00C10311">
      <w:pPr>
        <w:rPr>
          <w:rFonts w:asciiTheme="majorHAnsi" w:hAnsiTheme="majorHAnsi"/>
          <w:b/>
          <w:bCs/>
        </w:rPr>
      </w:pPr>
    </w:p>
    <w:p w14:paraId="710636F0" w14:textId="77777777" w:rsidR="00C10311" w:rsidRPr="00C10311" w:rsidRDefault="00C10311" w:rsidP="00C10311">
      <w:pPr>
        <w:rPr>
          <w:rFonts w:asciiTheme="majorHAnsi" w:hAnsiTheme="majorHAnsi"/>
          <w:b/>
          <w:bCs/>
        </w:rPr>
      </w:pPr>
      <w:r w:rsidRPr="00C10311">
        <w:rPr>
          <w:rFonts w:asciiTheme="majorHAnsi" w:hAnsiTheme="majorHAnsi"/>
          <w:b/>
          <w:bCs/>
        </w:rPr>
        <w:t>A practical point: board bandwidth</w:t>
      </w:r>
    </w:p>
    <w:p w14:paraId="1676904C" w14:textId="77777777" w:rsidR="00C10311" w:rsidRPr="00C10311" w:rsidRDefault="00C10311" w:rsidP="00C10311">
      <w:pPr>
        <w:rPr>
          <w:rFonts w:asciiTheme="majorHAnsi" w:hAnsiTheme="majorHAnsi"/>
        </w:rPr>
      </w:pPr>
      <w:r w:rsidRPr="00C10311">
        <w:rPr>
          <w:rFonts w:asciiTheme="majorHAnsi" w:hAnsiTheme="majorHAnsi"/>
        </w:rPr>
        <w:t xml:space="preserve">The capacity or bandwidth of a system of governance is finite: it must be used wisely and there is an opportunity cost if it is not.  There is a useful descriptor from the former Audit Commission: “a sustained focus on what matters.” </w:t>
      </w:r>
    </w:p>
    <w:p w14:paraId="5D8A77DE" w14:textId="77777777" w:rsidR="00C10311" w:rsidRPr="00C10311" w:rsidRDefault="00C10311" w:rsidP="00C10311">
      <w:pPr>
        <w:rPr>
          <w:rFonts w:asciiTheme="majorHAnsi" w:hAnsiTheme="majorHAnsi"/>
        </w:rPr>
      </w:pPr>
      <w:r w:rsidRPr="00C10311">
        <w:rPr>
          <w:rFonts w:asciiTheme="majorHAnsi" w:hAnsiTheme="majorHAnsi"/>
        </w:rPr>
        <w:t xml:space="preserve">The mechanism to de-escalate an issue or a risk from the board needs to work as well as the escalation to it.  </w:t>
      </w:r>
    </w:p>
    <w:p w14:paraId="24256BB2" w14:textId="77777777" w:rsidR="00C10311" w:rsidRPr="00C10311" w:rsidRDefault="00C10311" w:rsidP="00C10311">
      <w:pPr>
        <w:rPr>
          <w:rFonts w:asciiTheme="majorHAnsi" w:hAnsiTheme="majorHAnsi"/>
        </w:rPr>
      </w:pPr>
      <w:r w:rsidRPr="00C10311">
        <w:rPr>
          <w:rFonts w:asciiTheme="majorHAnsi" w:hAnsiTheme="majorHAnsi"/>
        </w:rPr>
        <w:t xml:space="preserve">Over many years, centrally driven issues have arisen – </w:t>
      </w:r>
      <w:proofErr w:type="gramStart"/>
      <w:r w:rsidRPr="00C10311">
        <w:rPr>
          <w:rFonts w:asciiTheme="majorHAnsi" w:hAnsiTheme="majorHAnsi"/>
        </w:rPr>
        <w:t>e.g.</w:t>
      </w:r>
      <w:proofErr w:type="gramEnd"/>
      <w:r w:rsidRPr="00C10311">
        <w:rPr>
          <w:rFonts w:asciiTheme="majorHAnsi" w:hAnsiTheme="majorHAnsi"/>
        </w:rPr>
        <w:t xml:space="preserve"> junior doctors’ working hours, the numbers of nurses on shift, car parking, 7 day services - each setting out an expectation that the Board will scrutinise the issue regularly, along-side established factors such as regular performance management, emerging activity around inter-agency working, statutory duties such as radiation protection, fire and health &amp; safety.</w:t>
      </w:r>
    </w:p>
    <w:p w14:paraId="4AA162A8" w14:textId="77777777" w:rsidR="00C10311" w:rsidRPr="00C10311" w:rsidRDefault="00C10311" w:rsidP="00C10311">
      <w:pPr>
        <w:rPr>
          <w:rFonts w:asciiTheme="majorHAnsi" w:hAnsiTheme="majorHAnsi"/>
        </w:rPr>
      </w:pPr>
      <w:r w:rsidRPr="00C10311">
        <w:rPr>
          <w:rFonts w:asciiTheme="majorHAnsi" w:hAnsiTheme="majorHAnsi"/>
        </w:rPr>
        <w:t xml:space="preserve">Many pundits also promote board visibility in the organisation.  Alongside all the foregoing, there needs to be a percentage of board-level capacity set aside for the developmental and future-oriented development activity, already described. </w:t>
      </w:r>
    </w:p>
    <w:p w14:paraId="2C529C73" w14:textId="77777777" w:rsidR="00C10311" w:rsidRPr="00C10311" w:rsidRDefault="00C10311" w:rsidP="00C10311">
      <w:pPr>
        <w:rPr>
          <w:rFonts w:asciiTheme="majorHAnsi" w:hAnsiTheme="majorHAnsi"/>
        </w:rPr>
      </w:pPr>
      <w:r w:rsidRPr="00C10311">
        <w:rPr>
          <w:rFonts w:asciiTheme="majorHAnsi" w:hAnsiTheme="majorHAnsi"/>
        </w:rPr>
        <w:t xml:space="preserve">Potentially, the list is overwhelming and there seems to be a lack of clear ground rules about how to manage this in practice.  Is it enough to say it’s about judgement and does judgement in effect refer to what will not be noticed if it is not done?  It is rare indeed that previous requirements are ever explicitly stood down. </w:t>
      </w:r>
    </w:p>
    <w:p w14:paraId="7848C450" w14:textId="77777777" w:rsidR="00C10311" w:rsidRPr="00C10311" w:rsidRDefault="00C10311" w:rsidP="00C10311">
      <w:pPr>
        <w:rPr>
          <w:rFonts w:asciiTheme="majorHAnsi" w:hAnsiTheme="majorHAnsi"/>
        </w:rPr>
      </w:pPr>
      <w:r w:rsidRPr="00C10311">
        <w:rPr>
          <w:rFonts w:asciiTheme="majorHAnsi" w:hAnsiTheme="majorHAnsi"/>
        </w:rPr>
        <w:t>The size of the organisation’s board pack is a useful barometer – it is a frequent complaint from board members that quantity is winning out over quality in reports and there is not enough time to read them all properly.</w:t>
      </w:r>
    </w:p>
    <w:p w14:paraId="1AA0176B" w14:textId="77777777" w:rsidR="00C10311" w:rsidRPr="00C10311" w:rsidRDefault="00C10311" w:rsidP="00C10311">
      <w:pPr>
        <w:rPr>
          <w:rFonts w:asciiTheme="majorHAnsi" w:hAnsiTheme="majorHAnsi"/>
        </w:rPr>
      </w:pPr>
      <w:r w:rsidRPr="00C10311">
        <w:rPr>
          <w:rFonts w:asciiTheme="majorHAnsi" w:hAnsiTheme="majorHAnsi"/>
        </w:rPr>
        <w:t xml:space="preserve">The Board should have an annual forward planner of its business – there needs to be a balance between the routine/timetabled items and other issues that arise along the way.  As well as for practical diary purposes, the planner answers the question “when/where do we talk about </w:t>
      </w:r>
      <w:r w:rsidRPr="00C10311">
        <w:rPr>
          <w:rFonts w:asciiTheme="majorHAnsi" w:hAnsiTheme="majorHAnsi"/>
          <w:i/>
          <w:iCs/>
        </w:rPr>
        <w:t>x</w:t>
      </w:r>
      <w:r w:rsidRPr="00C10311">
        <w:rPr>
          <w:rFonts w:asciiTheme="majorHAnsi" w:hAnsiTheme="majorHAnsi"/>
        </w:rPr>
        <w:t xml:space="preserve"> issue?” A good question for leaders is “where is that conversation held? How do we get to hear about it or influence it?”</w:t>
      </w:r>
    </w:p>
    <w:p w14:paraId="535C07AE" w14:textId="77777777" w:rsidR="00B363E1" w:rsidRDefault="00B363E1" w:rsidP="00C10311">
      <w:pPr>
        <w:rPr>
          <w:rFonts w:asciiTheme="majorHAnsi" w:hAnsiTheme="majorHAnsi"/>
          <w:b/>
          <w:bCs/>
        </w:rPr>
      </w:pPr>
    </w:p>
    <w:p w14:paraId="0AAF1C25" w14:textId="6FD82DA5" w:rsidR="00C10311" w:rsidRPr="00C10311" w:rsidRDefault="00C10311" w:rsidP="00C10311">
      <w:pPr>
        <w:rPr>
          <w:rFonts w:asciiTheme="majorHAnsi" w:hAnsiTheme="majorHAnsi"/>
          <w:b/>
          <w:bCs/>
        </w:rPr>
      </w:pPr>
      <w:r w:rsidRPr="00C10311">
        <w:rPr>
          <w:rFonts w:asciiTheme="majorHAnsi" w:hAnsiTheme="majorHAnsi"/>
          <w:b/>
          <w:bCs/>
        </w:rPr>
        <w:t>The connection with risk</w:t>
      </w:r>
    </w:p>
    <w:p w14:paraId="7AD77AB9" w14:textId="77777777" w:rsidR="00C10311" w:rsidRPr="00C10311" w:rsidRDefault="00C10311" w:rsidP="00C10311">
      <w:pPr>
        <w:rPr>
          <w:rFonts w:asciiTheme="majorHAnsi" w:hAnsiTheme="majorHAnsi"/>
        </w:rPr>
      </w:pPr>
      <w:r w:rsidRPr="00C10311">
        <w:rPr>
          <w:rFonts w:asciiTheme="majorHAnsi" w:hAnsiTheme="majorHAnsi"/>
        </w:rPr>
        <w:t xml:space="preserve">Arguably, the management of risk is part of everyday life and part of everyday management activity. Technically, you are either assured, or it’s a risk.  For mitigations, if </w:t>
      </w:r>
      <w:r w:rsidRPr="00C10311">
        <w:rPr>
          <w:rFonts w:asciiTheme="majorHAnsi" w:hAnsiTheme="majorHAnsi"/>
          <w:i/>
        </w:rPr>
        <w:t>x</w:t>
      </w:r>
      <w:r w:rsidRPr="00C10311">
        <w:rPr>
          <w:rFonts w:asciiTheme="majorHAnsi" w:hAnsiTheme="majorHAnsi"/>
        </w:rPr>
        <w:t xml:space="preserve"> happens, we do </w:t>
      </w:r>
      <w:r w:rsidRPr="00C10311">
        <w:rPr>
          <w:rFonts w:asciiTheme="majorHAnsi" w:hAnsiTheme="majorHAnsi"/>
          <w:i/>
        </w:rPr>
        <w:t xml:space="preserve">y </w:t>
      </w:r>
      <w:r w:rsidRPr="00C10311">
        <w:rPr>
          <w:rFonts w:asciiTheme="majorHAnsi" w:hAnsiTheme="majorHAnsi"/>
        </w:rPr>
        <w:t xml:space="preserve">until </w:t>
      </w:r>
      <w:r w:rsidRPr="00C10311">
        <w:rPr>
          <w:rFonts w:asciiTheme="majorHAnsi" w:hAnsiTheme="majorHAnsi"/>
          <w:i/>
        </w:rPr>
        <w:t xml:space="preserve">x </w:t>
      </w:r>
      <w:r w:rsidRPr="00C10311">
        <w:rPr>
          <w:rFonts w:asciiTheme="majorHAnsi" w:hAnsiTheme="majorHAnsi"/>
        </w:rPr>
        <w:t xml:space="preserve">is fixed.  A control prevents </w:t>
      </w:r>
      <w:r w:rsidRPr="00C10311">
        <w:rPr>
          <w:rFonts w:asciiTheme="majorHAnsi" w:hAnsiTheme="majorHAnsi"/>
          <w:i/>
        </w:rPr>
        <w:t>x</w:t>
      </w:r>
      <w:r w:rsidRPr="00C10311">
        <w:rPr>
          <w:rFonts w:asciiTheme="majorHAnsi" w:hAnsiTheme="majorHAnsi"/>
        </w:rPr>
        <w:t xml:space="preserve"> from happening. </w:t>
      </w:r>
    </w:p>
    <w:p w14:paraId="378C0FC2" w14:textId="77777777" w:rsidR="00C10311" w:rsidRPr="00C10311" w:rsidRDefault="00C10311" w:rsidP="00C10311">
      <w:pPr>
        <w:rPr>
          <w:rFonts w:asciiTheme="majorHAnsi" w:hAnsiTheme="majorHAnsi"/>
        </w:rPr>
      </w:pPr>
      <w:r w:rsidRPr="00C10311">
        <w:rPr>
          <w:rFonts w:asciiTheme="majorHAnsi" w:hAnsiTheme="majorHAnsi"/>
        </w:rPr>
        <w:t xml:space="preserve">Yet it has become separate and at times technocratic in a way that can reduce the level of engagement with this important agenda.  An organisation needs to be able to explain to itself, its </w:t>
      </w:r>
      <w:proofErr w:type="gramStart"/>
      <w:r w:rsidRPr="00C10311">
        <w:rPr>
          <w:rFonts w:asciiTheme="majorHAnsi" w:hAnsiTheme="majorHAnsi"/>
        </w:rPr>
        <w:t>stakeholders</w:t>
      </w:r>
      <w:proofErr w:type="gramEnd"/>
      <w:r w:rsidRPr="00C10311">
        <w:rPr>
          <w:rFonts w:asciiTheme="majorHAnsi" w:hAnsiTheme="majorHAnsi"/>
        </w:rPr>
        <w:t xml:space="preserve"> and its auditor what its approach to risk management is.  </w:t>
      </w:r>
    </w:p>
    <w:p w14:paraId="13454565" w14:textId="77777777" w:rsidR="00C10311" w:rsidRPr="00C10311" w:rsidRDefault="00C10311" w:rsidP="00C10311">
      <w:pPr>
        <w:rPr>
          <w:rFonts w:asciiTheme="majorHAnsi" w:hAnsiTheme="majorHAnsi"/>
        </w:rPr>
      </w:pPr>
      <w:r w:rsidRPr="00C10311">
        <w:rPr>
          <w:rFonts w:asciiTheme="majorHAnsi" w:hAnsiTheme="majorHAnsi"/>
        </w:rPr>
        <w:lastRenderedPageBreak/>
        <w:t>NHS organisations are required to operate a Board Assurance Framework (BAF) as well as a system of risk registers up to corporate level. There should be a correlation between the major items on the BAF and what the Board is discussing.</w:t>
      </w:r>
    </w:p>
    <w:p w14:paraId="6383E4D8" w14:textId="77777777" w:rsidR="00C10311" w:rsidRPr="00C10311" w:rsidRDefault="00C10311" w:rsidP="00C10311">
      <w:pPr>
        <w:rPr>
          <w:rFonts w:asciiTheme="majorHAnsi" w:hAnsiTheme="majorHAnsi"/>
        </w:rPr>
      </w:pPr>
      <w:r w:rsidRPr="00C10311">
        <w:rPr>
          <w:rFonts w:asciiTheme="majorHAnsi" w:hAnsiTheme="majorHAnsi"/>
        </w:rPr>
        <w:t xml:space="preserve">The scope of the BAF is identifying and mitigating the risks to achieving the organisation’s objectives – so the BAF will always struggle if those objectives are not clearly defined, or if the BAF isn’t in step with what people are </w:t>
      </w:r>
      <w:proofErr w:type="gramStart"/>
      <w:r w:rsidRPr="00C10311">
        <w:rPr>
          <w:rFonts w:asciiTheme="majorHAnsi" w:hAnsiTheme="majorHAnsi"/>
        </w:rPr>
        <w:t>actually focusing</w:t>
      </w:r>
      <w:proofErr w:type="gramEnd"/>
      <w:r w:rsidRPr="00C10311">
        <w:rPr>
          <w:rFonts w:asciiTheme="majorHAnsi" w:hAnsiTheme="majorHAnsi"/>
        </w:rPr>
        <w:t xml:space="preserve"> on.  One way to look at it: if the corporate strategy is the PRINCE project plan, then the BAF is the project risk register.  The organisation’s objectives will probably include the delivery of business as usual, which means the BAF may overlap with the corporate risk register.  If in practice the achieving of corporate objectives is confined to just a few people, the BAF will struggle to differentiate itself from the corporate risk register.</w:t>
      </w:r>
    </w:p>
    <w:p w14:paraId="55EF124D" w14:textId="77777777" w:rsidR="00C10311" w:rsidRPr="00C10311" w:rsidRDefault="00C10311" w:rsidP="00C10311">
      <w:pPr>
        <w:rPr>
          <w:rFonts w:asciiTheme="majorHAnsi" w:hAnsiTheme="majorHAnsi"/>
        </w:rPr>
      </w:pPr>
      <w:r w:rsidRPr="00C10311">
        <w:rPr>
          <w:rFonts w:asciiTheme="majorHAnsi" w:hAnsiTheme="majorHAnsi"/>
        </w:rPr>
        <w:t xml:space="preserve">The corporate risk register will include risks that have a total score over a particular threshold, usually 12, 15 or 16, but boards also need to be sighted from time to time on lower scored risks, </w:t>
      </w:r>
      <w:proofErr w:type="gramStart"/>
      <w:r w:rsidRPr="00C10311">
        <w:rPr>
          <w:rFonts w:asciiTheme="majorHAnsi" w:hAnsiTheme="majorHAnsi"/>
        </w:rPr>
        <w:t>e.g.</w:t>
      </w:r>
      <w:proofErr w:type="gramEnd"/>
      <w:r w:rsidRPr="00C10311">
        <w:rPr>
          <w:rFonts w:asciiTheme="majorHAnsi" w:hAnsiTheme="majorHAnsi"/>
        </w:rPr>
        <w:t xml:space="preserve"> affecting specific areas of the business, those where the mitigated score is furthest away from target and those that have not been reviewed, or scores unchanged for a long period.  The process of escalation of risks from say divisional registers to the Board or committees cannot rely on the scores alone, as they will be made from different perspectives. </w:t>
      </w:r>
    </w:p>
    <w:p w14:paraId="4F9DFA06" w14:textId="77777777" w:rsidR="00C10311" w:rsidRPr="00C10311" w:rsidRDefault="00C10311" w:rsidP="00C10311">
      <w:pPr>
        <w:rPr>
          <w:rFonts w:asciiTheme="majorHAnsi" w:hAnsiTheme="majorHAnsi"/>
        </w:rPr>
      </w:pPr>
      <w:r w:rsidRPr="00C10311">
        <w:rPr>
          <w:rFonts w:asciiTheme="majorHAnsi" w:hAnsiTheme="majorHAnsi"/>
        </w:rPr>
        <w:t xml:space="preserve">The adding of new risks and their scoring needs oversight from a dedicated risk team.  Risks are frequently confused with issues – the risk always needs to describe what could happen next – some sudden occurrence, like a power or ICT outage, or the worsening of an existing challenging situation. </w:t>
      </w:r>
    </w:p>
    <w:p w14:paraId="7A8DA127" w14:textId="77777777" w:rsidR="00C10311" w:rsidRPr="00C10311" w:rsidRDefault="00C10311" w:rsidP="00C10311">
      <w:pPr>
        <w:rPr>
          <w:rFonts w:asciiTheme="majorHAnsi" w:hAnsiTheme="majorHAnsi"/>
        </w:rPr>
      </w:pPr>
      <w:r w:rsidRPr="00C10311">
        <w:rPr>
          <w:rFonts w:asciiTheme="majorHAnsi" w:hAnsiTheme="majorHAnsi"/>
        </w:rPr>
        <w:t>Because, when a calamity strikes, one of the questions is “was this on the risk register?” there then is tendency to include too broad a spread – with the consequence that it is becomes harder to determine from the registers what really is (or is not) considered to constitute a risk.</w:t>
      </w:r>
    </w:p>
    <w:p w14:paraId="266C415E" w14:textId="77777777" w:rsidR="00C10311" w:rsidRPr="00C10311" w:rsidRDefault="00C10311" w:rsidP="00C10311">
      <w:pPr>
        <w:rPr>
          <w:rFonts w:asciiTheme="majorHAnsi" w:hAnsiTheme="majorHAnsi"/>
        </w:rPr>
      </w:pPr>
      <w:r w:rsidRPr="00C10311">
        <w:rPr>
          <w:rFonts w:asciiTheme="majorHAnsi" w:hAnsiTheme="majorHAnsi"/>
        </w:rPr>
        <w:t xml:space="preserve">Many risks are there for the long-term – such as nurse staffing for hospitals and the board needs to be clear how frequently the risk registers should be routinely reviewed and whether it is realistic to expect some risks to be closed-out.  </w:t>
      </w:r>
    </w:p>
    <w:p w14:paraId="221471B7" w14:textId="77777777" w:rsidR="00C10311" w:rsidRPr="00C10311" w:rsidRDefault="00C10311" w:rsidP="00C10311">
      <w:pPr>
        <w:rPr>
          <w:rFonts w:asciiTheme="majorHAnsi" w:hAnsiTheme="majorHAnsi"/>
          <w:b/>
        </w:rPr>
      </w:pPr>
    </w:p>
    <w:p w14:paraId="055B46A9" w14:textId="77777777" w:rsidR="00C10311" w:rsidRPr="00C10311" w:rsidRDefault="00C10311" w:rsidP="00C10311">
      <w:pPr>
        <w:rPr>
          <w:rFonts w:asciiTheme="majorHAnsi" w:hAnsiTheme="majorHAnsi"/>
          <w:b/>
        </w:rPr>
      </w:pPr>
    </w:p>
    <w:p w14:paraId="19B27852" w14:textId="77777777" w:rsidR="00C10311" w:rsidRPr="00C10311" w:rsidRDefault="00C10311" w:rsidP="00C10311">
      <w:pPr>
        <w:rPr>
          <w:rFonts w:asciiTheme="majorHAnsi" w:hAnsiTheme="majorHAnsi"/>
          <w:b/>
          <w:bCs/>
        </w:rPr>
      </w:pPr>
      <w:r w:rsidRPr="00C10311">
        <w:rPr>
          <w:rFonts w:asciiTheme="majorHAnsi" w:hAnsiTheme="majorHAnsi"/>
          <w:b/>
          <w:bCs/>
        </w:rPr>
        <w:t>The use of committees – mixed blessings</w:t>
      </w:r>
    </w:p>
    <w:p w14:paraId="6EBE9ABB" w14:textId="77777777" w:rsidR="00C10311" w:rsidRPr="00C10311" w:rsidRDefault="00C10311" w:rsidP="00C10311">
      <w:pPr>
        <w:jc w:val="center"/>
        <w:rPr>
          <w:rFonts w:asciiTheme="majorHAnsi" w:hAnsiTheme="majorHAnsi"/>
        </w:rPr>
      </w:pPr>
      <w:r w:rsidRPr="00C10311">
        <w:rPr>
          <w:rFonts w:asciiTheme="majorHAnsi" w:hAnsiTheme="majorHAnsi"/>
        </w:rPr>
        <w:t xml:space="preserve">The </w:t>
      </w:r>
      <w:r w:rsidRPr="00C10311">
        <w:rPr>
          <w:rFonts w:asciiTheme="majorHAnsi" w:hAnsiTheme="majorHAnsi"/>
          <w:i/>
        </w:rPr>
        <w:t>great thing</w:t>
      </w:r>
      <w:r w:rsidRPr="00C10311">
        <w:rPr>
          <w:rFonts w:asciiTheme="majorHAnsi" w:hAnsiTheme="majorHAnsi"/>
        </w:rPr>
        <w:t xml:space="preserve"> about committees is that they allow a small group of board </w:t>
      </w:r>
    </w:p>
    <w:p w14:paraId="2142F9F0" w14:textId="77777777" w:rsidR="00C10311" w:rsidRPr="00C10311" w:rsidRDefault="00C10311" w:rsidP="00C10311">
      <w:pPr>
        <w:jc w:val="center"/>
        <w:rPr>
          <w:rFonts w:asciiTheme="majorHAnsi" w:hAnsiTheme="majorHAnsi"/>
        </w:rPr>
      </w:pPr>
      <w:r w:rsidRPr="00C10311">
        <w:rPr>
          <w:rFonts w:asciiTheme="majorHAnsi" w:hAnsiTheme="majorHAnsi"/>
        </w:rPr>
        <w:t xml:space="preserve">members to get really engaged with a particular set of issues.  </w:t>
      </w:r>
    </w:p>
    <w:p w14:paraId="217B255C" w14:textId="77777777" w:rsidR="00C10311" w:rsidRPr="00C10311" w:rsidRDefault="00C10311" w:rsidP="00C10311">
      <w:pPr>
        <w:jc w:val="center"/>
        <w:rPr>
          <w:rFonts w:asciiTheme="majorHAnsi" w:hAnsiTheme="majorHAnsi"/>
        </w:rPr>
      </w:pPr>
      <w:r w:rsidRPr="00C10311">
        <w:rPr>
          <w:rFonts w:asciiTheme="majorHAnsi" w:hAnsiTheme="majorHAnsi"/>
        </w:rPr>
        <w:t xml:space="preserve">The </w:t>
      </w:r>
      <w:r w:rsidRPr="00C10311">
        <w:rPr>
          <w:rFonts w:asciiTheme="majorHAnsi" w:hAnsiTheme="majorHAnsi"/>
          <w:i/>
        </w:rPr>
        <w:t>problem</w:t>
      </w:r>
      <w:r w:rsidRPr="00C10311">
        <w:rPr>
          <w:rFonts w:asciiTheme="majorHAnsi" w:hAnsiTheme="majorHAnsi"/>
        </w:rPr>
        <w:t xml:space="preserve"> with committees is that they allow a small group of board </w:t>
      </w:r>
    </w:p>
    <w:p w14:paraId="0C55049B" w14:textId="77777777" w:rsidR="00C10311" w:rsidRPr="00C10311" w:rsidRDefault="00C10311" w:rsidP="00C10311">
      <w:pPr>
        <w:jc w:val="center"/>
        <w:rPr>
          <w:rFonts w:asciiTheme="majorHAnsi" w:hAnsiTheme="majorHAnsi"/>
        </w:rPr>
      </w:pPr>
      <w:r w:rsidRPr="00C10311">
        <w:rPr>
          <w:rFonts w:asciiTheme="majorHAnsi" w:hAnsiTheme="majorHAnsi"/>
        </w:rPr>
        <w:t>members to get really engaged with a particular set of issues.</w:t>
      </w:r>
    </w:p>
    <w:p w14:paraId="349E5B0B" w14:textId="77777777" w:rsidR="00C10311" w:rsidRPr="00C10311" w:rsidRDefault="00C10311" w:rsidP="00C10311">
      <w:pPr>
        <w:rPr>
          <w:rFonts w:asciiTheme="majorHAnsi" w:hAnsiTheme="majorHAnsi"/>
        </w:rPr>
      </w:pPr>
    </w:p>
    <w:p w14:paraId="3A177955" w14:textId="77777777" w:rsidR="00C10311" w:rsidRPr="00C10311" w:rsidRDefault="00C10311" w:rsidP="00C10311">
      <w:pPr>
        <w:rPr>
          <w:rFonts w:asciiTheme="majorHAnsi" w:hAnsiTheme="majorHAnsi"/>
        </w:rPr>
      </w:pPr>
      <w:r w:rsidRPr="00C10311">
        <w:rPr>
          <w:rFonts w:asciiTheme="majorHAnsi" w:hAnsiTheme="majorHAnsi"/>
        </w:rPr>
        <w:t xml:space="preserve">It needs to be clear what approach to a particular issue is required. Some things just need managerial leadership, some an occasional task and finish approach, others may need a governance body. </w:t>
      </w:r>
    </w:p>
    <w:p w14:paraId="31967E88" w14:textId="77777777" w:rsidR="00C10311" w:rsidRPr="00C10311" w:rsidRDefault="00C10311" w:rsidP="00C10311">
      <w:pPr>
        <w:rPr>
          <w:rFonts w:asciiTheme="majorHAnsi" w:hAnsiTheme="majorHAnsi"/>
        </w:rPr>
      </w:pPr>
      <w:r w:rsidRPr="00C10311">
        <w:rPr>
          <w:rFonts w:asciiTheme="majorHAnsi" w:hAnsiTheme="majorHAnsi"/>
        </w:rPr>
        <w:t xml:space="preserve">A meeting should be run by a three-way partnership of the Chair, the </w:t>
      </w:r>
      <w:proofErr w:type="gramStart"/>
      <w:r w:rsidRPr="00C10311">
        <w:rPr>
          <w:rFonts w:asciiTheme="majorHAnsi" w:hAnsiTheme="majorHAnsi"/>
        </w:rPr>
        <w:t>Secretary</w:t>
      </w:r>
      <w:proofErr w:type="gramEnd"/>
      <w:r w:rsidRPr="00C10311">
        <w:rPr>
          <w:rFonts w:asciiTheme="majorHAnsi" w:hAnsiTheme="majorHAnsi"/>
        </w:rPr>
        <w:t xml:space="preserve"> and the leading officers of the Trust. </w:t>
      </w:r>
    </w:p>
    <w:p w14:paraId="7580FA46" w14:textId="77777777" w:rsidR="00C10311" w:rsidRPr="00C10311" w:rsidRDefault="00C10311" w:rsidP="00C10311">
      <w:pPr>
        <w:rPr>
          <w:rFonts w:asciiTheme="majorHAnsi" w:hAnsiTheme="majorHAnsi"/>
        </w:rPr>
      </w:pPr>
      <w:r w:rsidRPr="00C10311">
        <w:rPr>
          <w:rFonts w:asciiTheme="majorHAnsi" w:hAnsiTheme="majorHAnsi"/>
        </w:rPr>
        <w:t>The Board should exert grip on its committees and reduce the tendency for them to acquire too much of a life of their own as follows:</w:t>
      </w:r>
    </w:p>
    <w:p w14:paraId="700E4B95" w14:textId="77777777" w:rsidR="00C10311" w:rsidRPr="00C10311" w:rsidRDefault="00C10311" w:rsidP="00C10311">
      <w:pPr>
        <w:rPr>
          <w:rFonts w:asciiTheme="majorHAnsi" w:hAnsiTheme="majorHAnsi"/>
        </w:rPr>
      </w:pPr>
      <w:r w:rsidRPr="00C10311">
        <w:rPr>
          <w:rFonts w:asciiTheme="majorHAnsi" w:hAnsiTheme="majorHAnsi"/>
        </w:rPr>
        <w:t>•</w:t>
      </w:r>
      <w:r w:rsidRPr="00C10311">
        <w:rPr>
          <w:rFonts w:asciiTheme="majorHAnsi" w:hAnsiTheme="majorHAnsi"/>
        </w:rPr>
        <w:tab/>
        <w:t>Committee Membership should be determined by the Board and reviewed annually</w:t>
      </w:r>
    </w:p>
    <w:p w14:paraId="6F769294" w14:textId="77777777" w:rsidR="00C10311" w:rsidRPr="00C10311" w:rsidRDefault="00C10311" w:rsidP="00C10311">
      <w:pPr>
        <w:rPr>
          <w:rFonts w:asciiTheme="majorHAnsi" w:hAnsiTheme="majorHAnsi"/>
        </w:rPr>
      </w:pPr>
      <w:r w:rsidRPr="00C10311">
        <w:rPr>
          <w:rFonts w:asciiTheme="majorHAnsi" w:hAnsiTheme="majorHAnsi"/>
        </w:rPr>
        <w:t>•</w:t>
      </w:r>
      <w:r w:rsidRPr="00C10311">
        <w:rPr>
          <w:rFonts w:asciiTheme="majorHAnsi" w:hAnsiTheme="majorHAnsi"/>
        </w:rPr>
        <w:tab/>
        <w:t>Attendance should be fixed, rather than fluid</w:t>
      </w:r>
    </w:p>
    <w:p w14:paraId="32E236EC" w14:textId="77777777" w:rsidR="00C10311" w:rsidRPr="00C10311" w:rsidRDefault="00C10311" w:rsidP="00C10311">
      <w:pPr>
        <w:rPr>
          <w:rFonts w:asciiTheme="majorHAnsi" w:hAnsiTheme="majorHAnsi"/>
        </w:rPr>
      </w:pPr>
      <w:r w:rsidRPr="00C10311">
        <w:rPr>
          <w:rFonts w:asciiTheme="majorHAnsi" w:hAnsiTheme="majorHAnsi"/>
        </w:rPr>
        <w:lastRenderedPageBreak/>
        <w:t>•</w:t>
      </w:r>
      <w:r w:rsidRPr="00C10311">
        <w:rPr>
          <w:rFonts w:asciiTheme="majorHAnsi" w:hAnsiTheme="majorHAnsi"/>
        </w:rPr>
        <w:tab/>
        <w:t xml:space="preserve">Delegation limits, the Terms of reference and the business done should match </w:t>
      </w:r>
    </w:p>
    <w:p w14:paraId="2B61B8A7" w14:textId="77777777" w:rsidR="00C10311" w:rsidRPr="00C10311" w:rsidRDefault="00C10311" w:rsidP="00C10311">
      <w:pPr>
        <w:rPr>
          <w:rFonts w:asciiTheme="majorHAnsi" w:hAnsiTheme="majorHAnsi"/>
        </w:rPr>
      </w:pPr>
      <w:r w:rsidRPr="00C10311">
        <w:rPr>
          <w:rFonts w:asciiTheme="majorHAnsi" w:hAnsiTheme="majorHAnsi"/>
        </w:rPr>
        <w:t>•</w:t>
      </w:r>
      <w:r w:rsidRPr="00C10311">
        <w:rPr>
          <w:rFonts w:asciiTheme="majorHAnsi" w:hAnsiTheme="majorHAnsi"/>
        </w:rPr>
        <w:tab/>
        <w:t xml:space="preserve">The Board should be sighted on the committee’s annual work plan </w:t>
      </w:r>
    </w:p>
    <w:p w14:paraId="5EF5ABFE" w14:textId="77777777" w:rsidR="00C10311" w:rsidRPr="00C10311" w:rsidRDefault="00C10311" w:rsidP="00C10311">
      <w:pPr>
        <w:rPr>
          <w:rFonts w:asciiTheme="majorHAnsi" w:hAnsiTheme="majorHAnsi"/>
        </w:rPr>
      </w:pPr>
      <w:r w:rsidRPr="00C10311">
        <w:rPr>
          <w:rFonts w:asciiTheme="majorHAnsi" w:hAnsiTheme="majorHAnsi"/>
        </w:rPr>
        <w:t>•</w:t>
      </w:r>
      <w:r w:rsidRPr="00C10311">
        <w:rPr>
          <w:rFonts w:asciiTheme="majorHAnsi" w:hAnsiTheme="majorHAnsi"/>
        </w:rPr>
        <w:tab/>
        <w:t>The Board should receive a high-quality report from the committee every time</w:t>
      </w:r>
    </w:p>
    <w:p w14:paraId="11D41A80" w14:textId="77777777" w:rsidR="00C10311" w:rsidRPr="00C10311" w:rsidRDefault="00C10311" w:rsidP="00C10311">
      <w:pPr>
        <w:rPr>
          <w:rFonts w:asciiTheme="majorHAnsi" w:hAnsiTheme="majorHAnsi"/>
        </w:rPr>
      </w:pPr>
      <w:r w:rsidRPr="00C10311">
        <w:rPr>
          <w:rFonts w:asciiTheme="majorHAnsi" w:hAnsiTheme="majorHAnsi"/>
        </w:rPr>
        <w:t>The last point is the most effective way to ensure the committee is doing what the board needs it to.  Although an annual report from non-statutory committees is optional, the Board should set out its requirements for committee’s annual self-review of effectiveness.</w:t>
      </w:r>
    </w:p>
    <w:p w14:paraId="11095135" w14:textId="77777777" w:rsidR="00C10311" w:rsidRPr="00C10311" w:rsidRDefault="00C10311" w:rsidP="00C10311">
      <w:pPr>
        <w:rPr>
          <w:rFonts w:asciiTheme="majorHAnsi" w:hAnsiTheme="majorHAnsi"/>
        </w:rPr>
      </w:pPr>
      <w:r w:rsidRPr="00C10311">
        <w:rPr>
          <w:rFonts w:asciiTheme="majorHAnsi" w:hAnsiTheme="majorHAnsi"/>
        </w:rPr>
        <w:t xml:space="preserve">The “too many meetings” syndrome will typically manifest itself as follows:  </w:t>
      </w:r>
    </w:p>
    <w:p w14:paraId="2D7D1447" w14:textId="77777777" w:rsidR="00C10311" w:rsidRPr="00C10311" w:rsidRDefault="00C10311" w:rsidP="00C10311">
      <w:pPr>
        <w:ind w:left="720"/>
        <w:rPr>
          <w:rFonts w:asciiTheme="majorHAnsi" w:hAnsiTheme="majorHAnsi"/>
        </w:rPr>
      </w:pPr>
      <w:r w:rsidRPr="00C10311">
        <w:rPr>
          <w:rFonts w:asciiTheme="majorHAnsi" w:hAnsiTheme="majorHAnsi"/>
        </w:rPr>
        <w:t>Minute-taker: “That item went on for 20 minutes – I don’t think anything was decided.  I don’t know what I’m going to write.”</w:t>
      </w:r>
    </w:p>
    <w:p w14:paraId="327FC036" w14:textId="77777777" w:rsidR="00C10311" w:rsidRPr="00C10311" w:rsidRDefault="00C10311" w:rsidP="00C10311">
      <w:pPr>
        <w:ind w:left="720"/>
        <w:rPr>
          <w:rFonts w:asciiTheme="majorHAnsi" w:hAnsiTheme="majorHAnsi"/>
        </w:rPr>
      </w:pPr>
      <w:r w:rsidRPr="00C10311">
        <w:rPr>
          <w:rFonts w:asciiTheme="majorHAnsi" w:hAnsiTheme="majorHAnsi"/>
        </w:rPr>
        <w:t>Committee Chair: “it is not always clear who, if anyone, is attending for an item and who is ultimately responsible for what issue.”</w:t>
      </w:r>
    </w:p>
    <w:p w14:paraId="69FD97FA" w14:textId="77777777" w:rsidR="00C10311" w:rsidRPr="00C10311" w:rsidRDefault="00C10311" w:rsidP="00C10311">
      <w:pPr>
        <w:ind w:left="720"/>
        <w:rPr>
          <w:rFonts w:asciiTheme="majorHAnsi" w:hAnsiTheme="majorHAnsi"/>
        </w:rPr>
      </w:pPr>
      <w:r w:rsidRPr="00C10311">
        <w:rPr>
          <w:rFonts w:asciiTheme="majorHAnsi" w:hAnsiTheme="majorHAnsi"/>
        </w:rPr>
        <w:t xml:space="preserve">Executive Director: “I attend </w:t>
      </w:r>
      <w:r w:rsidRPr="00C10311">
        <w:rPr>
          <w:rFonts w:asciiTheme="majorHAnsi" w:hAnsiTheme="majorHAnsi"/>
          <w:i/>
          <w:iCs/>
        </w:rPr>
        <w:t>x</w:t>
      </w:r>
      <w:r w:rsidRPr="00C10311">
        <w:rPr>
          <w:rFonts w:asciiTheme="majorHAnsi" w:hAnsiTheme="majorHAnsi"/>
        </w:rPr>
        <w:t xml:space="preserve"> committee as well as Executive Group and Board, and I have now had this same conversation on three different occasions.”</w:t>
      </w:r>
    </w:p>
    <w:p w14:paraId="40BC5326" w14:textId="77777777" w:rsidR="00C10311" w:rsidRPr="00C10311" w:rsidRDefault="00C10311" w:rsidP="00C10311">
      <w:pPr>
        <w:ind w:left="720"/>
        <w:rPr>
          <w:rFonts w:asciiTheme="majorHAnsi" w:hAnsiTheme="majorHAnsi"/>
        </w:rPr>
      </w:pPr>
      <w:r w:rsidRPr="00C10311">
        <w:rPr>
          <w:rFonts w:asciiTheme="majorHAnsi" w:hAnsiTheme="majorHAnsi"/>
        </w:rPr>
        <w:t xml:space="preserve">Non-executive director: “I do not attend </w:t>
      </w:r>
      <w:r w:rsidRPr="00C10311">
        <w:rPr>
          <w:rFonts w:asciiTheme="majorHAnsi" w:hAnsiTheme="majorHAnsi"/>
          <w:i/>
        </w:rPr>
        <w:t>x</w:t>
      </w:r>
      <w:r w:rsidRPr="00C10311">
        <w:rPr>
          <w:rFonts w:asciiTheme="majorHAnsi" w:hAnsiTheme="majorHAnsi"/>
        </w:rPr>
        <w:t xml:space="preserve"> committee and am concerned about what it is doing.”</w:t>
      </w:r>
    </w:p>
    <w:p w14:paraId="13CE9FEA" w14:textId="77777777" w:rsidR="00C10311" w:rsidRPr="00C10311" w:rsidRDefault="00C10311" w:rsidP="00C10311">
      <w:pPr>
        <w:ind w:left="720"/>
        <w:rPr>
          <w:rFonts w:asciiTheme="majorHAnsi" w:hAnsiTheme="majorHAnsi"/>
        </w:rPr>
      </w:pPr>
      <w:r w:rsidRPr="00C10311">
        <w:rPr>
          <w:rFonts w:asciiTheme="majorHAnsi" w:hAnsiTheme="majorHAnsi"/>
        </w:rPr>
        <w:t xml:space="preserve">NED committee member: “I do not understand what is being asked of us </w:t>
      </w:r>
      <w:proofErr w:type="gramStart"/>
      <w:r w:rsidRPr="00C10311">
        <w:rPr>
          <w:rFonts w:asciiTheme="majorHAnsi" w:hAnsiTheme="majorHAnsi"/>
        </w:rPr>
        <w:t>some times</w:t>
      </w:r>
      <w:proofErr w:type="gramEnd"/>
      <w:r w:rsidRPr="00C10311">
        <w:rPr>
          <w:rFonts w:asciiTheme="majorHAnsi" w:hAnsiTheme="majorHAnsi"/>
        </w:rPr>
        <w:t>, nor what difference we have made to anything after a two hour meeting.”</w:t>
      </w:r>
    </w:p>
    <w:p w14:paraId="78D995F1" w14:textId="77777777" w:rsidR="00C10311" w:rsidRPr="00C10311" w:rsidRDefault="00C10311" w:rsidP="00C10311">
      <w:pPr>
        <w:ind w:left="720"/>
        <w:rPr>
          <w:rFonts w:asciiTheme="majorHAnsi" w:hAnsiTheme="majorHAnsi"/>
        </w:rPr>
      </w:pPr>
      <w:r w:rsidRPr="00C10311">
        <w:rPr>
          <w:rFonts w:asciiTheme="majorHAnsi" w:hAnsiTheme="majorHAnsi"/>
        </w:rPr>
        <w:t>Governance lead: “three groups of NEDs now think that they are leading on temporary staffing – the cost, how to fill the vacancies, the effect on quality; there’s an audit coming out next month, so that will make four.”</w:t>
      </w:r>
    </w:p>
    <w:p w14:paraId="4E5A38C2" w14:textId="77777777" w:rsidR="00C10311" w:rsidRPr="00C10311" w:rsidRDefault="00C10311" w:rsidP="00C10311">
      <w:pPr>
        <w:ind w:left="720"/>
        <w:rPr>
          <w:rFonts w:asciiTheme="majorHAnsi" w:hAnsiTheme="majorHAnsi"/>
        </w:rPr>
      </w:pPr>
      <w:r w:rsidRPr="00C10311">
        <w:rPr>
          <w:rFonts w:asciiTheme="majorHAnsi" w:hAnsiTheme="majorHAnsi"/>
        </w:rPr>
        <w:t xml:space="preserve">Agenda item owner “I have no </w:t>
      </w:r>
      <w:proofErr w:type="gramStart"/>
      <w:r w:rsidRPr="00C10311">
        <w:rPr>
          <w:rFonts w:asciiTheme="majorHAnsi" w:hAnsiTheme="majorHAnsi"/>
        </w:rPr>
        <w:t>idea:</w:t>
      </w:r>
      <w:proofErr w:type="gramEnd"/>
      <w:r w:rsidRPr="00C10311">
        <w:rPr>
          <w:rFonts w:asciiTheme="majorHAnsi" w:hAnsiTheme="majorHAnsi"/>
        </w:rPr>
        <w:t xml:space="preserve"> let’s see what the minutes say” </w:t>
      </w:r>
    </w:p>
    <w:p w14:paraId="76404E34" w14:textId="77777777" w:rsidR="00C10311" w:rsidRPr="00C10311" w:rsidRDefault="00C10311" w:rsidP="00C10311">
      <w:pPr>
        <w:ind w:left="720"/>
        <w:rPr>
          <w:rFonts w:asciiTheme="majorHAnsi" w:hAnsiTheme="majorHAnsi"/>
        </w:rPr>
      </w:pPr>
      <w:r w:rsidRPr="00C10311">
        <w:rPr>
          <w:rFonts w:asciiTheme="majorHAnsi" w:hAnsiTheme="majorHAnsi"/>
        </w:rPr>
        <w:t>Divisional head: “No-one can tell me how or where to get a decision on my business case”</w:t>
      </w:r>
    </w:p>
    <w:p w14:paraId="1C051807" w14:textId="77777777" w:rsidR="00C10311" w:rsidRPr="00C10311" w:rsidRDefault="00C10311" w:rsidP="00C10311">
      <w:pPr>
        <w:ind w:left="720"/>
        <w:rPr>
          <w:rFonts w:asciiTheme="majorHAnsi" w:hAnsiTheme="majorHAnsi"/>
        </w:rPr>
      </w:pPr>
      <w:r w:rsidRPr="00C10311">
        <w:rPr>
          <w:rFonts w:asciiTheme="majorHAnsi" w:hAnsiTheme="majorHAnsi"/>
        </w:rPr>
        <w:t>Exec PA: “She’s double or triple-booked back-to-back most days – take this afternoon – she’s got Committee 2 to 4.30, the Region want her on a call at 3.30, and there’s an ICP meeting across town at 5.  If you want to speak to her, she’s driving to Bristol a week on Thursday, so I could put in you in for a ‘phone call”</w:t>
      </w:r>
    </w:p>
    <w:p w14:paraId="0A779731" w14:textId="77777777" w:rsidR="00C10311" w:rsidRPr="00C10311" w:rsidRDefault="00C10311" w:rsidP="00C10311">
      <w:pPr>
        <w:rPr>
          <w:rFonts w:asciiTheme="majorHAnsi" w:hAnsiTheme="majorHAnsi"/>
        </w:rPr>
      </w:pPr>
    </w:p>
    <w:p w14:paraId="28EFF3B1" w14:textId="77777777" w:rsidR="00C10311" w:rsidRPr="00C10311" w:rsidRDefault="00C10311" w:rsidP="00C10311">
      <w:pPr>
        <w:rPr>
          <w:rFonts w:asciiTheme="majorHAnsi" w:hAnsiTheme="majorHAnsi"/>
        </w:rPr>
      </w:pPr>
    </w:p>
    <w:p w14:paraId="18648C51" w14:textId="77777777" w:rsidR="00C10311" w:rsidRPr="00C10311" w:rsidRDefault="00C10311" w:rsidP="00C10311">
      <w:pPr>
        <w:rPr>
          <w:rFonts w:asciiTheme="majorHAnsi" w:hAnsiTheme="majorHAnsi"/>
        </w:rPr>
      </w:pPr>
    </w:p>
    <w:p w14:paraId="45538BED" w14:textId="0304D042" w:rsidR="002D0B38" w:rsidRPr="00C10311" w:rsidRDefault="002D0B38" w:rsidP="0053527C">
      <w:pPr>
        <w:pStyle w:val="INTRO"/>
        <w:rPr>
          <w:rFonts w:asciiTheme="majorHAnsi" w:hAnsiTheme="majorHAnsi"/>
          <w:b/>
          <w:bCs/>
          <w:sz w:val="48"/>
          <w:szCs w:val="48"/>
        </w:rPr>
      </w:pPr>
    </w:p>
    <w:p w14:paraId="312BE687" w14:textId="77777777" w:rsidR="002D0B38" w:rsidRPr="00C10311" w:rsidRDefault="002D0B38" w:rsidP="002D0B38">
      <w:pPr>
        <w:rPr>
          <w:rFonts w:asciiTheme="majorHAnsi" w:hAnsiTheme="majorHAnsi"/>
        </w:rPr>
      </w:pPr>
    </w:p>
    <w:p w14:paraId="7C37A44D" w14:textId="77777777" w:rsidR="002D0B38" w:rsidRPr="00C10311" w:rsidRDefault="002D0B38" w:rsidP="002D0B38">
      <w:pPr>
        <w:rPr>
          <w:rFonts w:asciiTheme="majorHAnsi" w:hAnsiTheme="majorHAnsi"/>
        </w:rPr>
      </w:pPr>
    </w:p>
    <w:p w14:paraId="7DA72750" w14:textId="787291A9" w:rsidR="002D0B38" w:rsidRPr="00C10311" w:rsidRDefault="002D0B38" w:rsidP="002D0B38">
      <w:pPr>
        <w:tabs>
          <w:tab w:val="left" w:pos="1741"/>
        </w:tabs>
        <w:rPr>
          <w:rFonts w:asciiTheme="majorHAnsi" w:hAnsiTheme="majorHAnsi"/>
        </w:rPr>
      </w:pPr>
      <w:r w:rsidRPr="00C10311">
        <w:rPr>
          <w:rFonts w:asciiTheme="majorHAnsi" w:hAnsiTheme="majorHAnsi"/>
        </w:rPr>
        <w:tab/>
      </w:r>
      <w:r w:rsidR="00953187" w:rsidRPr="00C10311">
        <w:rPr>
          <w:rFonts w:asciiTheme="majorHAnsi" w:hAnsiTheme="majorHAnsi"/>
          <w:b/>
          <w:color w:val="BF0442"/>
          <w:sz w:val="16"/>
          <w:szCs w:val="16"/>
        </w:rPr>
        <w:tab/>
      </w:r>
    </w:p>
    <w:p w14:paraId="18A22F79" w14:textId="6D245ECD" w:rsidR="007A4880" w:rsidRPr="00C10311" w:rsidRDefault="007A4880" w:rsidP="005D3EE5">
      <w:pPr>
        <w:rPr>
          <w:rFonts w:asciiTheme="majorHAnsi" w:hAnsiTheme="majorHAnsi"/>
        </w:rPr>
      </w:pPr>
    </w:p>
    <w:p w14:paraId="2755D456" w14:textId="22BFB672" w:rsidR="002D0B38" w:rsidRPr="00C10311" w:rsidRDefault="002D0B38" w:rsidP="002D0B38">
      <w:pPr>
        <w:rPr>
          <w:rFonts w:asciiTheme="majorHAnsi" w:hAnsiTheme="majorHAnsi"/>
        </w:rPr>
      </w:pPr>
    </w:p>
    <w:p w14:paraId="2FC6E6AB" w14:textId="7C8BEAE2" w:rsidR="002D0B38" w:rsidRPr="00C10311" w:rsidRDefault="002D0B38" w:rsidP="002D0B38">
      <w:pPr>
        <w:rPr>
          <w:rFonts w:asciiTheme="majorHAnsi" w:hAnsiTheme="majorHAnsi"/>
        </w:rPr>
      </w:pPr>
    </w:p>
    <w:p w14:paraId="1EBEEC38" w14:textId="1D78ED99" w:rsidR="002D0B38" w:rsidRPr="00C10311" w:rsidRDefault="002D0B38" w:rsidP="002D0B38">
      <w:pPr>
        <w:rPr>
          <w:rFonts w:asciiTheme="majorHAnsi" w:hAnsiTheme="majorHAnsi"/>
        </w:rPr>
      </w:pPr>
    </w:p>
    <w:p w14:paraId="433FC479" w14:textId="00613126" w:rsidR="002D0B38" w:rsidRPr="00C10311" w:rsidRDefault="002D0B38" w:rsidP="002D0B38">
      <w:pPr>
        <w:rPr>
          <w:rFonts w:asciiTheme="majorHAnsi" w:hAnsiTheme="majorHAnsi"/>
        </w:rPr>
      </w:pPr>
    </w:p>
    <w:p w14:paraId="2BA73474" w14:textId="48942214" w:rsidR="002D0B38" w:rsidRPr="00C10311" w:rsidRDefault="002D0B38" w:rsidP="002D0B38">
      <w:pPr>
        <w:tabs>
          <w:tab w:val="left" w:pos="2141"/>
        </w:tabs>
        <w:rPr>
          <w:rFonts w:asciiTheme="majorHAnsi" w:hAnsiTheme="majorHAnsi"/>
        </w:rPr>
      </w:pPr>
      <w:r w:rsidRPr="00C10311">
        <w:rPr>
          <w:rFonts w:asciiTheme="majorHAnsi" w:hAnsiTheme="majorHAnsi"/>
        </w:rPr>
        <w:tab/>
      </w:r>
    </w:p>
    <w:sectPr w:rsidR="002D0B38" w:rsidRPr="00C10311" w:rsidSect="00953187">
      <w:headerReference w:type="default" r:id="rId26"/>
      <w:footerReference w:type="default" r:id="rId27"/>
      <w:headerReference w:type="first" r:id="rId28"/>
      <w:footerReference w:type="first" r:id="rId29"/>
      <w:pgSz w:w="11906" w:h="16838" w:code="9"/>
      <w:pgMar w:top="1985" w:right="851" w:bottom="1021" w:left="85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6298" w14:textId="77777777" w:rsidR="00A7131A" w:rsidRDefault="00A7131A" w:rsidP="006234C6">
      <w:pPr>
        <w:spacing w:line="240" w:lineRule="auto"/>
      </w:pPr>
      <w:r>
        <w:separator/>
      </w:r>
    </w:p>
    <w:p w14:paraId="06324B05" w14:textId="77777777" w:rsidR="00A7131A" w:rsidRDefault="00A7131A"/>
  </w:endnote>
  <w:endnote w:type="continuationSeparator" w:id="0">
    <w:p w14:paraId="64A6195C" w14:textId="77777777" w:rsidR="00A7131A" w:rsidRDefault="00A7131A" w:rsidP="006234C6">
      <w:pPr>
        <w:spacing w:line="240" w:lineRule="auto"/>
      </w:pPr>
      <w:r>
        <w:continuationSeparator/>
      </w:r>
    </w:p>
    <w:p w14:paraId="5327D615" w14:textId="77777777" w:rsidR="00A7131A" w:rsidRDefault="00A7131A"/>
  </w:endnote>
  <w:endnote w:type="continuationNotice" w:id="1">
    <w:p w14:paraId="0DA8E37F" w14:textId="77777777" w:rsidR="00792C28" w:rsidRDefault="00792C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sig w:usb0="00000003"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HoloLens MDL2 Assets">
    <w:panose1 w:val="050A0102010101010101"/>
    <w:charset w:val="00"/>
    <w:family w:val="roman"/>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0CC" w14:textId="11DCF05C" w:rsidR="00D60DF8" w:rsidRDefault="00953187" w:rsidP="00116086">
    <w:pPr>
      <w:pStyle w:val="Footer"/>
      <w:jc w:val="right"/>
      <w:rPr>
        <w:rFonts w:ascii="Myriad Pro" w:hAnsi="Myriad Pro"/>
        <w:color w:val="445054"/>
        <w:sz w:val="16"/>
        <w:szCs w:val="16"/>
      </w:rPr>
    </w:pPr>
    <w:r w:rsidRPr="002D0B38">
      <w:rPr>
        <w:rFonts w:asciiTheme="minorHAnsi" w:hAnsiTheme="minorHAnsi"/>
        <w:sz w:val="20"/>
        <w:szCs w:val="20"/>
      </w:rPr>
      <w:t xml:space="preserve">Published as part of the </w:t>
    </w:r>
    <w:hyperlink r:id="rId1" w:history="1">
      <w:r w:rsidRPr="002D0B38">
        <w:rPr>
          <w:rStyle w:val="Hyperlink"/>
          <w:rFonts w:asciiTheme="minorHAnsi" w:hAnsiTheme="minorHAnsi"/>
          <w:sz w:val="20"/>
          <w:szCs w:val="20"/>
        </w:rPr>
        <w:t>NHS Providers</w:t>
      </w:r>
    </w:hyperlink>
    <w:r w:rsidRPr="002D0B38">
      <w:rPr>
        <w:rFonts w:asciiTheme="minorHAnsi" w:hAnsiTheme="minorHAnsi"/>
        <w:sz w:val="20"/>
        <w:szCs w:val="20"/>
      </w:rPr>
      <w:t xml:space="preserve"> Good NHS Governance Guide 2022</w:t>
    </w:r>
  </w:p>
  <w:p w14:paraId="01C1C01F" w14:textId="5D7B3C84" w:rsidR="00D60DF8" w:rsidRPr="00D73CBE" w:rsidRDefault="00D60DF8" w:rsidP="007327E4">
    <w:pPr>
      <w:pStyle w:val="Footer"/>
      <w:rPr>
        <w:rFonts w:ascii="Myriad Pro" w:hAnsi="Myriad Pro"/>
        <w:color w:val="77818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09" w14:textId="41B1C826" w:rsidR="002D0B38" w:rsidRPr="002D0B38" w:rsidRDefault="002D0B38" w:rsidP="002D0B38">
    <w:pPr>
      <w:pStyle w:val="BODY"/>
      <w:rPr>
        <w:rFonts w:asciiTheme="minorHAnsi" w:hAnsiTheme="minorHAnsi"/>
        <w:sz w:val="14"/>
        <w:szCs w:val="14"/>
      </w:rPr>
    </w:pPr>
    <w:r w:rsidRPr="002D0B38">
      <w:rPr>
        <w:rFonts w:asciiTheme="minorHAnsi" w:hAnsiTheme="minorHAnsi"/>
        <w:noProof/>
        <w:sz w:val="18"/>
        <w:szCs w:val="16"/>
        <w:lang w:eastAsia="en-GB"/>
      </w:rPr>
      <w:t xml:space="preserve"> NAME OF</w:t>
    </w:r>
    <w:r w:rsidRPr="002D0B38">
      <w:rPr>
        <w:rFonts w:asciiTheme="minorHAnsi" w:hAnsiTheme="minorHAnsi"/>
        <w:sz w:val="18"/>
        <w:szCs w:val="16"/>
      </w:rPr>
      <w:t xml:space="preserve"> Committee Agenda DATE</w:t>
    </w:r>
  </w:p>
  <w:p w14:paraId="3D77C465" w14:textId="092073C2" w:rsidR="00D60DF8" w:rsidRPr="00946B82" w:rsidRDefault="00D60DF8" w:rsidP="00946B82">
    <w:pPr>
      <w:jc w:val="right"/>
      <w:rPr>
        <w:rFonts w:asciiTheme="minorHAnsi" w:hAnsiTheme="minorHAnsi"/>
        <w:sz w:val="20"/>
        <w:szCs w:val="20"/>
      </w:rPr>
    </w:pPr>
    <w:r w:rsidRPr="002D0B38">
      <w:rPr>
        <w:rFonts w:asciiTheme="minorHAnsi" w:hAnsiTheme="minorHAnsi"/>
        <w:b/>
        <w:color w:val="BF0442"/>
        <w:sz w:val="16"/>
        <w:szCs w:val="16"/>
      </w:rPr>
      <w:tab/>
    </w:r>
    <w:r w:rsidR="002D0B38" w:rsidRPr="002D0B38">
      <w:rPr>
        <w:rFonts w:asciiTheme="minorHAnsi" w:hAnsiTheme="minorHAnsi"/>
        <w:sz w:val="20"/>
        <w:szCs w:val="20"/>
      </w:rPr>
      <w:t xml:space="preserve">Published as part of the </w:t>
    </w:r>
    <w:hyperlink r:id="rId1" w:history="1">
      <w:r w:rsidR="002D0B38" w:rsidRPr="002D0B38">
        <w:rPr>
          <w:rStyle w:val="Hyperlink"/>
          <w:rFonts w:asciiTheme="minorHAnsi" w:hAnsiTheme="minorHAnsi"/>
          <w:sz w:val="20"/>
          <w:szCs w:val="20"/>
        </w:rPr>
        <w:t>NHS Providers</w:t>
      </w:r>
    </w:hyperlink>
    <w:r w:rsidR="002D0B38" w:rsidRPr="002D0B38">
      <w:rPr>
        <w:rFonts w:asciiTheme="minorHAnsi" w:hAnsiTheme="minorHAnsi"/>
        <w:sz w:val="20"/>
        <w:szCs w:val="20"/>
      </w:rPr>
      <w:t xml:space="preserve"> Good NHS Governance Guide 2022</w:t>
    </w:r>
    <w:r w:rsidRPr="002D0B38">
      <w:rPr>
        <w:rFonts w:asciiTheme="majorHAnsi" w:hAnsiTheme="majorHAnsi"/>
        <w:b/>
        <w:color w:val="BF044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3A" w14:textId="77777777" w:rsidR="00A7131A" w:rsidRDefault="00A7131A" w:rsidP="006234C6">
      <w:pPr>
        <w:spacing w:line="240" w:lineRule="auto"/>
      </w:pPr>
      <w:r>
        <w:separator/>
      </w:r>
    </w:p>
    <w:p w14:paraId="22E2AEDC" w14:textId="77777777" w:rsidR="00A7131A" w:rsidRDefault="00A7131A"/>
  </w:footnote>
  <w:footnote w:type="continuationSeparator" w:id="0">
    <w:p w14:paraId="559F3408" w14:textId="77777777" w:rsidR="00A7131A" w:rsidRDefault="00A7131A" w:rsidP="006234C6">
      <w:pPr>
        <w:spacing w:line="240" w:lineRule="auto"/>
      </w:pPr>
      <w:r>
        <w:continuationSeparator/>
      </w:r>
    </w:p>
    <w:p w14:paraId="579BFDEE" w14:textId="77777777" w:rsidR="00A7131A" w:rsidRDefault="00A7131A"/>
  </w:footnote>
  <w:footnote w:type="continuationNotice" w:id="1">
    <w:p w14:paraId="44C1495C" w14:textId="77777777" w:rsidR="00792C28" w:rsidRDefault="00792C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51E7" w14:textId="5851A52E" w:rsidR="00D60DF8" w:rsidRPr="00953187" w:rsidRDefault="00953187" w:rsidP="00953187">
    <w:pPr>
      <w:rPr>
        <w:rFonts w:asciiTheme="minorHAnsi" w:hAnsiTheme="minorHAnsi"/>
        <w:sz w:val="20"/>
        <w:szCs w:val="20"/>
      </w:rPr>
    </w:pPr>
    <w:r w:rsidRPr="002D0B38">
      <w:rPr>
        <w:rFonts w:asciiTheme="minorHAnsi" w:hAnsiTheme="minorHAnsi"/>
        <w:sz w:val="20"/>
        <w:szCs w:val="20"/>
      </w:rPr>
      <w:t>With thanks to Medway NHS Foundation Trus</w:t>
    </w:r>
    <w:r>
      <w:rPr>
        <w:rFonts w:asciiTheme="minorHAnsi" w:hAnsiTheme="minorHAnsi"/>
        <w:sz w:val="20"/>
        <w:szCs w:val="20"/>
      </w:rPr>
      <w:t>t</w:t>
    </w:r>
  </w:p>
  <w:p w14:paraId="0E57E85B" w14:textId="77777777" w:rsidR="00D60DF8" w:rsidRDefault="00D60DF8" w:rsidP="007327E4">
    <w:pPr>
      <w:tabs>
        <w:tab w:val="left" w:pos="902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050" w14:textId="77777777" w:rsidR="002D0B38" w:rsidRDefault="002D0B38" w:rsidP="002D0B38">
    <w:pPr>
      <w:rPr>
        <w:rFonts w:asciiTheme="minorHAnsi" w:hAnsiTheme="minorHAnsi"/>
        <w:sz w:val="20"/>
        <w:szCs w:val="20"/>
      </w:rPr>
    </w:pPr>
  </w:p>
  <w:p w14:paraId="798392C9" w14:textId="77777777" w:rsidR="002D0B38" w:rsidRPr="002D0B38" w:rsidRDefault="002D0B38" w:rsidP="002D0B38">
    <w:pPr>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5AEF"/>
    <w:multiLevelType w:val="multilevel"/>
    <w:tmpl w:val="16CE3A04"/>
    <w:lvl w:ilvl="0">
      <w:start w:val="1"/>
      <w:numFmt w:val="bullet"/>
      <w:pStyle w:val="BULLETS"/>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1" w15:restartNumberingAfterBreak="0">
    <w:nsid w:val="09EB3DFC"/>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 w15:restartNumberingAfterBreak="0">
    <w:nsid w:val="0A1C776A"/>
    <w:multiLevelType w:val="hybridMultilevel"/>
    <w:tmpl w:val="C3C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8732B"/>
    <w:multiLevelType w:val="multilevel"/>
    <w:tmpl w:val="0A245C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62994"/>
    <w:multiLevelType w:val="multilevel"/>
    <w:tmpl w:val="16CE3A04"/>
    <w:numStyleLink w:val="otdBULLETSTYLE"/>
  </w:abstractNum>
  <w:abstractNum w:abstractNumId="5" w15:restartNumberingAfterBreak="0">
    <w:nsid w:val="0D5C3220"/>
    <w:multiLevelType w:val="hybridMultilevel"/>
    <w:tmpl w:val="663C8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24EBD"/>
    <w:multiLevelType w:val="multilevel"/>
    <w:tmpl w:val="C450DD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A365A"/>
    <w:multiLevelType w:val="multilevel"/>
    <w:tmpl w:val="3B685062"/>
    <w:lvl w:ilvl="0">
      <w:start w:val="1"/>
      <w:numFmt w:val="bullet"/>
      <w:lvlText w:val=""/>
      <w:lvlJc w:val="left"/>
      <w:pPr>
        <w:ind w:left="152" w:hanging="360"/>
      </w:pPr>
      <w:rPr>
        <w:rFonts w:ascii="Symbol" w:hAnsi="Symbol" w:hint="default"/>
        <w:color w:val="000000" w:themeColor="text1"/>
      </w:rPr>
    </w:lvl>
    <w:lvl w:ilvl="1">
      <w:start w:val="1"/>
      <w:numFmt w:val="bullet"/>
      <w:lvlText w:val=""/>
      <w:lvlJc w:val="left"/>
      <w:pPr>
        <w:ind w:left="872" w:hanging="360"/>
      </w:pPr>
      <w:rPr>
        <w:rFonts w:ascii="Symbol" w:hAnsi="Symbol" w:hint="default"/>
        <w:color w:val="808080" w:themeColor="background1" w:themeShade="80"/>
      </w:rPr>
    </w:lvl>
    <w:lvl w:ilvl="2">
      <w:start w:val="1"/>
      <w:numFmt w:val="bullet"/>
      <w:lvlText w:val=""/>
      <w:lvlJc w:val="left"/>
      <w:pPr>
        <w:ind w:left="1592" w:hanging="360"/>
      </w:pPr>
      <w:rPr>
        <w:rFonts w:ascii="Symbol" w:hAnsi="Symbol" w:hint="default"/>
        <w:color w:val="BFBFBF" w:themeColor="background1" w:themeShade="BF"/>
      </w:rPr>
    </w:lvl>
    <w:lvl w:ilvl="3">
      <w:start w:val="1"/>
      <w:numFmt w:val="bullet"/>
      <w:lvlText w:val=""/>
      <w:lvlJc w:val="left"/>
      <w:pPr>
        <w:ind w:left="2312" w:hanging="360"/>
      </w:pPr>
      <w:rPr>
        <w:rFonts w:ascii="Symbol" w:hAnsi="Symbol" w:hint="default"/>
        <w:color w:val="D9D9D9" w:themeColor="background1" w:themeShade="D9"/>
      </w:rPr>
    </w:lvl>
    <w:lvl w:ilvl="4">
      <w:start w:val="1"/>
      <w:numFmt w:val="bullet"/>
      <w:lvlText w:val=""/>
      <w:lvlJc w:val="left"/>
      <w:pPr>
        <w:ind w:left="3032" w:hanging="360"/>
      </w:pPr>
      <w:rPr>
        <w:rFonts w:ascii="Symbol" w:hAnsi="Symbol" w:hint="default"/>
        <w:color w:val="BFBFBF" w:themeColor="background1" w:themeShade="BF"/>
      </w:rPr>
    </w:lvl>
    <w:lvl w:ilvl="5">
      <w:start w:val="1"/>
      <w:numFmt w:val="bullet"/>
      <w:lvlText w:val=""/>
      <w:lvlJc w:val="left"/>
      <w:pPr>
        <w:ind w:left="3752" w:hanging="360"/>
      </w:pPr>
      <w:rPr>
        <w:rFonts w:ascii="Symbol" w:hAnsi="Symbol" w:hint="default"/>
        <w:color w:val="BFBFBF" w:themeColor="background1" w:themeShade="BF"/>
      </w:rPr>
    </w:lvl>
    <w:lvl w:ilvl="6">
      <w:start w:val="1"/>
      <w:numFmt w:val="bullet"/>
      <w:lvlText w:val=""/>
      <w:lvlJc w:val="left"/>
      <w:pPr>
        <w:ind w:left="4472" w:hanging="360"/>
      </w:pPr>
      <w:rPr>
        <w:rFonts w:ascii="Symbol" w:hAnsi="Symbol" w:hint="default"/>
      </w:rPr>
    </w:lvl>
    <w:lvl w:ilvl="7">
      <w:start w:val="1"/>
      <w:numFmt w:val="bullet"/>
      <w:lvlText w:val=""/>
      <w:lvlJc w:val="left"/>
      <w:pPr>
        <w:ind w:left="5192" w:hanging="360"/>
      </w:pPr>
      <w:rPr>
        <w:rFonts w:ascii="Symbol" w:hAnsi="Symbol" w:hint="default"/>
      </w:rPr>
    </w:lvl>
    <w:lvl w:ilvl="8">
      <w:start w:val="1"/>
      <w:numFmt w:val="bullet"/>
      <w:lvlText w:val=""/>
      <w:lvlJc w:val="left"/>
      <w:pPr>
        <w:ind w:left="5912" w:hanging="360"/>
      </w:pPr>
      <w:rPr>
        <w:rFonts w:ascii="Wingdings" w:hAnsi="Wingdings" w:hint="default"/>
      </w:rPr>
    </w:lvl>
  </w:abstractNum>
  <w:abstractNum w:abstractNumId="8" w15:restartNumberingAfterBreak="0">
    <w:nsid w:val="145A622A"/>
    <w:multiLevelType w:val="hybridMultilevel"/>
    <w:tmpl w:val="9AC64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D02D71"/>
    <w:multiLevelType w:val="multilevel"/>
    <w:tmpl w:val="104811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46304"/>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1" w15:restartNumberingAfterBreak="0">
    <w:nsid w:val="1AA554DE"/>
    <w:multiLevelType w:val="multilevel"/>
    <w:tmpl w:val="172A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F0D51"/>
    <w:multiLevelType w:val="multilevel"/>
    <w:tmpl w:val="37065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CC78B6"/>
    <w:multiLevelType w:val="multilevel"/>
    <w:tmpl w:val="D14E303E"/>
    <w:lvl w:ilvl="0">
      <w:start w:val="1"/>
      <w:numFmt w:val="bullet"/>
      <w:lvlText w:val=""/>
      <w:lvlJc w:val="left"/>
      <w:pPr>
        <w:tabs>
          <w:tab w:val="num" w:pos="340"/>
        </w:tabs>
        <w:ind w:left="340" w:hanging="340"/>
      </w:pPr>
      <w:rPr>
        <w:rFonts w:ascii="Symbol" w:hAnsi="Symbol"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14" w15:restartNumberingAfterBreak="0">
    <w:nsid w:val="2C0742DD"/>
    <w:multiLevelType w:val="multilevel"/>
    <w:tmpl w:val="D24C3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9574B0"/>
    <w:multiLevelType w:val="hybridMultilevel"/>
    <w:tmpl w:val="931645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DE0195E"/>
    <w:multiLevelType w:val="multilevel"/>
    <w:tmpl w:val="DC3ED5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323DCF"/>
    <w:multiLevelType w:val="multilevel"/>
    <w:tmpl w:val="B7CC8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870403"/>
    <w:multiLevelType w:val="hybridMultilevel"/>
    <w:tmpl w:val="2AD0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D562ED"/>
    <w:multiLevelType w:val="hybridMultilevel"/>
    <w:tmpl w:val="AE5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6297F"/>
    <w:multiLevelType w:val="multilevel"/>
    <w:tmpl w:val="67129066"/>
    <w:lvl w:ilvl="0">
      <w:start w:val="1"/>
      <w:numFmt w:val="decimal"/>
      <w:pStyle w:val="NUMBERS"/>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1" w15:restartNumberingAfterBreak="0">
    <w:nsid w:val="610F3D49"/>
    <w:multiLevelType w:val="hybridMultilevel"/>
    <w:tmpl w:val="C3CAB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97B2C"/>
    <w:multiLevelType w:val="multilevel"/>
    <w:tmpl w:val="16CE3A04"/>
    <w:styleLink w:val="otdBULLETSTYLE"/>
    <w:lvl w:ilvl="0">
      <w:start w:val="1"/>
      <w:numFmt w:val="bullet"/>
      <w:lvlText w:val=""/>
      <w:lvlJc w:val="left"/>
      <w:pPr>
        <w:ind w:left="284" w:hanging="284"/>
      </w:pPr>
      <w:rPr>
        <w:rFonts w:ascii="Symbol" w:hAnsi="Symbol" w:hint="default"/>
        <w:color w:val="000000" w:themeColor="text1"/>
      </w:rPr>
    </w:lvl>
    <w:lvl w:ilvl="1">
      <w:start w:val="1"/>
      <w:numFmt w:val="bullet"/>
      <w:lvlText w:val=""/>
      <w:lvlJc w:val="left"/>
      <w:pPr>
        <w:ind w:left="567" w:hanging="283"/>
      </w:pPr>
      <w:rPr>
        <w:rFonts w:ascii="Symbol" w:hAnsi="Symbol" w:hint="default"/>
        <w:color w:val="A6A6A6" w:themeColor="background1" w:themeShade="A6"/>
      </w:rPr>
    </w:lvl>
    <w:lvl w:ilvl="2">
      <w:start w:val="1"/>
      <w:numFmt w:val="bullet"/>
      <w:lvlText w:val=""/>
      <w:lvlJc w:val="left"/>
      <w:pPr>
        <w:ind w:left="851" w:hanging="284"/>
      </w:pPr>
      <w:rPr>
        <w:rFonts w:ascii="Symbol" w:hAnsi="Symbol" w:hint="default"/>
        <w:color w:val="BFBFBF" w:themeColor="background1" w:themeShade="BF"/>
      </w:rPr>
    </w:lvl>
    <w:lvl w:ilvl="3">
      <w:start w:val="1"/>
      <w:numFmt w:val="bullet"/>
      <w:lvlText w:val=""/>
      <w:lvlJc w:val="left"/>
      <w:pPr>
        <w:ind w:left="1134" w:hanging="283"/>
      </w:pPr>
      <w:rPr>
        <w:rFonts w:ascii="Symbol" w:hAnsi="Symbol" w:hint="default"/>
        <w:color w:val="BFBFBF" w:themeColor="background1" w:themeShade="BF"/>
      </w:rPr>
    </w:lvl>
    <w:lvl w:ilvl="4">
      <w:start w:val="1"/>
      <w:numFmt w:val="bullet"/>
      <w:lvlText w:val=""/>
      <w:lvlJc w:val="left"/>
      <w:pPr>
        <w:ind w:left="1418" w:hanging="284"/>
      </w:pPr>
      <w:rPr>
        <w:rFonts w:ascii="Symbol" w:hAnsi="Symbol" w:hint="default"/>
        <w:color w:val="BFBFBF" w:themeColor="background1" w:themeShade="BF"/>
      </w:rPr>
    </w:lvl>
    <w:lvl w:ilvl="5">
      <w:start w:val="1"/>
      <w:numFmt w:val="bullet"/>
      <w:lvlText w:val=""/>
      <w:lvlJc w:val="left"/>
      <w:pPr>
        <w:ind w:left="1701" w:hanging="283"/>
      </w:pPr>
      <w:rPr>
        <w:rFonts w:ascii="Symbol" w:hAnsi="Symbol" w:hint="default"/>
        <w:color w:val="BFBFBF" w:themeColor="background1" w:themeShade="BF"/>
      </w:rPr>
    </w:lvl>
    <w:lvl w:ilvl="6">
      <w:start w:val="1"/>
      <w:numFmt w:val="bullet"/>
      <w:lvlText w:val=""/>
      <w:lvlJc w:val="left"/>
      <w:pPr>
        <w:ind w:left="1985" w:hanging="284"/>
      </w:pPr>
      <w:rPr>
        <w:rFonts w:ascii="Symbol" w:hAnsi="Symbol" w:hint="default"/>
        <w:color w:val="BFBFBF" w:themeColor="background1" w:themeShade="BF"/>
      </w:rPr>
    </w:lvl>
    <w:lvl w:ilvl="7">
      <w:start w:val="1"/>
      <w:numFmt w:val="bullet"/>
      <w:lvlText w:val=""/>
      <w:lvlJc w:val="left"/>
      <w:pPr>
        <w:ind w:left="2268" w:hanging="283"/>
      </w:pPr>
      <w:rPr>
        <w:rFonts w:ascii="Symbol" w:hAnsi="Symbol" w:hint="default"/>
        <w:color w:val="BFBFBF" w:themeColor="background1" w:themeShade="BF"/>
      </w:rPr>
    </w:lvl>
    <w:lvl w:ilvl="8">
      <w:start w:val="1"/>
      <w:numFmt w:val="bullet"/>
      <w:lvlText w:val=""/>
      <w:lvlJc w:val="left"/>
      <w:pPr>
        <w:ind w:left="2552" w:hanging="284"/>
      </w:pPr>
      <w:rPr>
        <w:rFonts w:ascii="Symbol" w:hAnsi="Symbol" w:hint="default"/>
        <w:color w:val="BFBFBF" w:themeColor="background1" w:themeShade="BF"/>
      </w:rPr>
    </w:lvl>
  </w:abstractNum>
  <w:abstractNum w:abstractNumId="23" w15:restartNumberingAfterBreak="0">
    <w:nsid w:val="6B4B5C31"/>
    <w:multiLevelType w:val="multilevel"/>
    <w:tmpl w:val="0A54B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554EE2"/>
    <w:multiLevelType w:val="multilevel"/>
    <w:tmpl w:val="EC8A0A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280098"/>
    <w:multiLevelType w:val="multilevel"/>
    <w:tmpl w:val="F62EE6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90D97"/>
    <w:multiLevelType w:val="multilevel"/>
    <w:tmpl w:val="F82C5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D172BF"/>
    <w:multiLevelType w:val="multilevel"/>
    <w:tmpl w:val="67129066"/>
    <w:lvl w:ilvl="0">
      <w:start w:val="1"/>
      <w:numFmt w:val="decimal"/>
      <w:lvlText w:val="%1"/>
      <w:lvlJc w:val="left"/>
      <w:pPr>
        <w:tabs>
          <w:tab w:val="num" w:pos="340"/>
        </w:tabs>
        <w:ind w:left="340" w:hanging="340"/>
      </w:pPr>
      <w:rPr>
        <w:rFonts w:ascii="Myriad Pro" w:hAnsi="Myriad Pro" w:hint="default"/>
        <w:b/>
        <w:i w:val="0"/>
        <w:color w:val="F0532D" w:themeColor="accent1"/>
        <w:sz w:val="20"/>
      </w:rPr>
    </w:lvl>
    <w:lvl w:ilvl="1">
      <w:start w:val="1"/>
      <w:numFmt w:val="lowerLetter"/>
      <w:lvlText w:val="%2"/>
      <w:lvlJc w:val="left"/>
      <w:pPr>
        <w:tabs>
          <w:tab w:val="num" w:pos="624"/>
        </w:tabs>
        <w:ind w:left="624" w:hanging="284"/>
      </w:pPr>
      <w:rPr>
        <w:rFonts w:ascii="Myriad Pro" w:hAnsi="Myriad Pro" w:hint="default"/>
        <w:b/>
        <w:i w:val="0"/>
        <w:color w:val="808080" w:themeColor="background1" w:themeShade="80"/>
        <w:sz w:val="20"/>
      </w:rPr>
    </w:lvl>
    <w:lvl w:ilvl="2">
      <w:start w:val="1"/>
      <w:numFmt w:val="lowerRoman"/>
      <w:lvlText w:val="%3."/>
      <w:lvlJc w:val="left"/>
      <w:pPr>
        <w:tabs>
          <w:tab w:val="num" w:pos="908"/>
        </w:tabs>
        <w:ind w:left="851" w:hanging="227"/>
      </w:pPr>
      <w:rPr>
        <w:rFonts w:ascii="Myriad Pro" w:hAnsi="Myriad Pro" w:hint="default"/>
        <w:b/>
        <w:i w:val="0"/>
        <w:color w:val="808080" w:themeColor="background1" w:themeShade="80"/>
        <w:sz w:val="20"/>
      </w:rPr>
    </w:lvl>
    <w:lvl w:ilvl="3">
      <w:start w:val="1"/>
      <w:numFmt w:val="bullet"/>
      <w:lvlText w:val=""/>
      <w:lvlJc w:val="left"/>
      <w:pPr>
        <w:tabs>
          <w:tab w:val="num" w:pos="1192"/>
        </w:tabs>
        <w:ind w:left="1134" w:hanging="283"/>
      </w:pPr>
      <w:rPr>
        <w:rFonts w:ascii="Symbol" w:hAnsi="Symbol" w:hint="default"/>
        <w:b w:val="0"/>
        <w:i w:val="0"/>
        <w:color w:val="A6A6A6" w:themeColor="background1" w:themeShade="A6"/>
        <w:sz w:val="20"/>
      </w:rPr>
    </w:lvl>
    <w:lvl w:ilvl="4">
      <w:start w:val="1"/>
      <w:numFmt w:val="bullet"/>
      <w:lvlText w:val=""/>
      <w:lvlJc w:val="left"/>
      <w:pPr>
        <w:tabs>
          <w:tab w:val="num" w:pos="1476"/>
        </w:tabs>
        <w:ind w:left="1418" w:hanging="284"/>
      </w:pPr>
      <w:rPr>
        <w:rFonts w:ascii="Symbol" w:hAnsi="Symbol" w:hint="default"/>
        <w:color w:val="A6A6A6" w:themeColor="background1" w:themeShade="A6"/>
      </w:rPr>
    </w:lvl>
    <w:lvl w:ilvl="5">
      <w:start w:val="1"/>
      <w:numFmt w:val="lowerRoman"/>
      <w:lvlText w:val="%6."/>
      <w:lvlJc w:val="right"/>
      <w:pPr>
        <w:tabs>
          <w:tab w:val="num" w:pos="1760"/>
        </w:tabs>
        <w:ind w:left="1420" w:firstLine="284"/>
      </w:pPr>
      <w:rPr>
        <w:rFonts w:hint="default"/>
      </w:rPr>
    </w:lvl>
    <w:lvl w:ilvl="6">
      <w:start w:val="1"/>
      <w:numFmt w:val="decimal"/>
      <w:lvlText w:val="%7."/>
      <w:lvlJc w:val="left"/>
      <w:pPr>
        <w:tabs>
          <w:tab w:val="num" w:pos="2044"/>
        </w:tabs>
        <w:ind w:left="1704" w:firstLine="284"/>
      </w:pPr>
      <w:rPr>
        <w:rFonts w:hint="default"/>
      </w:rPr>
    </w:lvl>
    <w:lvl w:ilvl="7">
      <w:start w:val="1"/>
      <w:numFmt w:val="lowerLetter"/>
      <w:lvlText w:val="%8."/>
      <w:lvlJc w:val="left"/>
      <w:pPr>
        <w:tabs>
          <w:tab w:val="num" w:pos="2328"/>
        </w:tabs>
        <w:ind w:left="1988" w:firstLine="284"/>
      </w:pPr>
      <w:rPr>
        <w:rFonts w:hint="default"/>
      </w:rPr>
    </w:lvl>
    <w:lvl w:ilvl="8">
      <w:start w:val="1"/>
      <w:numFmt w:val="lowerRoman"/>
      <w:lvlText w:val="%9."/>
      <w:lvlJc w:val="right"/>
      <w:pPr>
        <w:tabs>
          <w:tab w:val="num" w:pos="2612"/>
        </w:tabs>
        <w:ind w:left="2272" w:firstLine="284"/>
      </w:pPr>
      <w:rPr>
        <w:rFonts w:hint="default"/>
      </w:rPr>
    </w:lvl>
  </w:abstractNum>
  <w:abstractNum w:abstractNumId="28" w15:restartNumberingAfterBreak="0">
    <w:nsid w:val="778D20BC"/>
    <w:multiLevelType w:val="multilevel"/>
    <w:tmpl w:val="26667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41619C"/>
    <w:multiLevelType w:val="hybridMultilevel"/>
    <w:tmpl w:val="E99C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95183">
    <w:abstractNumId w:val="0"/>
  </w:num>
  <w:num w:numId="2" w16cid:durableId="1871606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053617">
    <w:abstractNumId w:val="7"/>
  </w:num>
  <w:num w:numId="4" w16cid:durableId="1207334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94202403">
    <w:abstractNumId w:val="20"/>
  </w:num>
  <w:num w:numId="6" w16cid:durableId="889074162">
    <w:abstractNumId w:val="19"/>
  </w:num>
  <w:num w:numId="7" w16cid:durableId="61677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3214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1747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07936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7684632">
    <w:abstractNumId w:val="1"/>
  </w:num>
  <w:num w:numId="12" w16cid:durableId="1951928819">
    <w:abstractNumId w:val="10"/>
  </w:num>
  <w:num w:numId="13" w16cid:durableId="2028751934">
    <w:abstractNumId w:val="13"/>
  </w:num>
  <w:num w:numId="14" w16cid:durableId="593363171">
    <w:abstractNumId w:val="22"/>
  </w:num>
  <w:num w:numId="15" w16cid:durableId="1423257798">
    <w:abstractNumId w:val="4"/>
  </w:num>
  <w:num w:numId="16" w16cid:durableId="1886395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37674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419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80652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603106">
    <w:abstractNumId w:val="0"/>
  </w:num>
  <w:num w:numId="21" w16cid:durableId="616260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76889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0652551">
    <w:abstractNumId w:val="27"/>
  </w:num>
  <w:num w:numId="24" w16cid:durableId="1454858952">
    <w:abstractNumId w:val="11"/>
  </w:num>
  <w:num w:numId="25" w16cid:durableId="1758669799">
    <w:abstractNumId w:val="2"/>
  </w:num>
  <w:num w:numId="26" w16cid:durableId="301008077">
    <w:abstractNumId w:val="18"/>
  </w:num>
  <w:num w:numId="27" w16cid:durableId="405228372">
    <w:abstractNumId w:val="5"/>
  </w:num>
  <w:num w:numId="28" w16cid:durableId="834221624">
    <w:abstractNumId w:val="29"/>
  </w:num>
  <w:num w:numId="29" w16cid:durableId="1853957319">
    <w:abstractNumId w:val="8"/>
  </w:num>
  <w:num w:numId="30" w16cid:durableId="1597903122">
    <w:abstractNumId w:val="21"/>
  </w:num>
  <w:num w:numId="31" w16cid:durableId="1471970806">
    <w:abstractNumId w:val="23"/>
  </w:num>
  <w:num w:numId="32" w16cid:durableId="502208890">
    <w:abstractNumId w:val="12"/>
  </w:num>
  <w:num w:numId="33" w16cid:durableId="577907903">
    <w:abstractNumId w:val="26"/>
  </w:num>
  <w:num w:numId="34" w16cid:durableId="1395859327">
    <w:abstractNumId w:val="14"/>
  </w:num>
  <w:num w:numId="35" w16cid:durableId="395718">
    <w:abstractNumId w:val="6"/>
  </w:num>
  <w:num w:numId="36" w16cid:durableId="439446874">
    <w:abstractNumId w:val="16"/>
  </w:num>
  <w:num w:numId="37" w16cid:durableId="1936090933">
    <w:abstractNumId w:val="3"/>
  </w:num>
  <w:num w:numId="38" w16cid:durableId="960958434">
    <w:abstractNumId w:val="9"/>
  </w:num>
  <w:num w:numId="39" w16cid:durableId="160240469">
    <w:abstractNumId w:val="17"/>
  </w:num>
  <w:num w:numId="40" w16cid:durableId="1351561890">
    <w:abstractNumId w:val="28"/>
  </w:num>
  <w:num w:numId="41" w16cid:durableId="1031539209">
    <w:abstractNumId w:val="24"/>
  </w:num>
  <w:num w:numId="42" w16cid:durableId="601374292">
    <w:abstractNumId w:val="25"/>
  </w:num>
  <w:num w:numId="43" w16cid:durableId="1028095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B"/>
    <w:rsid w:val="00000428"/>
    <w:rsid w:val="000009B3"/>
    <w:rsid w:val="00000A0A"/>
    <w:rsid w:val="00013875"/>
    <w:rsid w:val="00021D43"/>
    <w:rsid w:val="00022751"/>
    <w:rsid w:val="000318F8"/>
    <w:rsid w:val="000359EA"/>
    <w:rsid w:val="00037724"/>
    <w:rsid w:val="0004314A"/>
    <w:rsid w:val="000460A0"/>
    <w:rsid w:val="000460F3"/>
    <w:rsid w:val="0005275A"/>
    <w:rsid w:val="00053DE2"/>
    <w:rsid w:val="000658E3"/>
    <w:rsid w:val="00087A85"/>
    <w:rsid w:val="00095E92"/>
    <w:rsid w:val="000961E7"/>
    <w:rsid w:val="000A4254"/>
    <w:rsid w:val="000A47E8"/>
    <w:rsid w:val="000A6C51"/>
    <w:rsid w:val="000B56AD"/>
    <w:rsid w:val="000C3978"/>
    <w:rsid w:val="000D21C8"/>
    <w:rsid w:val="000E43BC"/>
    <w:rsid w:val="000E57E7"/>
    <w:rsid w:val="000F5028"/>
    <w:rsid w:val="00102572"/>
    <w:rsid w:val="00115E68"/>
    <w:rsid w:val="00116086"/>
    <w:rsid w:val="00117FD7"/>
    <w:rsid w:val="00124C83"/>
    <w:rsid w:val="00127652"/>
    <w:rsid w:val="00127F8D"/>
    <w:rsid w:val="001339CE"/>
    <w:rsid w:val="0013419F"/>
    <w:rsid w:val="0013565C"/>
    <w:rsid w:val="001413AE"/>
    <w:rsid w:val="001667D2"/>
    <w:rsid w:val="00172631"/>
    <w:rsid w:val="00175300"/>
    <w:rsid w:val="00176637"/>
    <w:rsid w:val="00176741"/>
    <w:rsid w:val="00183D24"/>
    <w:rsid w:val="0018693A"/>
    <w:rsid w:val="0019061B"/>
    <w:rsid w:val="00190D0D"/>
    <w:rsid w:val="001A55E2"/>
    <w:rsid w:val="001C2373"/>
    <w:rsid w:val="001C2E5E"/>
    <w:rsid w:val="001C3594"/>
    <w:rsid w:val="001C4AED"/>
    <w:rsid w:val="001E2D42"/>
    <w:rsid w:val="001E2E29"/>
    <w:rsid w:val="001E62F2"/>
    <w:rsid w:val="001F01E7"/>
    <w:rsid w:val="001F0852"/>
    <w:rsid w:val="001F3AFB"/>
    <w:rsid w:val="001F4541"/>
    <w:rsid w:val="001F4DDE"/>
    <w:rsid w:val="001F5EDC"/>
    <w:rsid w:val="001F6FD8"/>
    <w:rsid w:val="00213D45"/>
    <w:rsid w:val="00216AA6"/>
    <w:rsid w:val="00225492"/>
    <w:rsid w:val="002313C5"/>
    <w:rsid w:val="0023155F"/>
    <w:rsid w:val="0024331F"/>
    <w:rsid w:val="002433E4"/>
    <w:rsid w:val="00251BB5"/>
    <w:rsid w:val="00254DD4"/>
    <w:rsid w:val="0028689D"/>
    <w:rsid w:val="002A214C"/>
    <w:rsid w:val="002B010D"/>
    <w:rsid w:val="002B3E85"/>
    <w:rsid w:val="002C2E11"/>
    <w:rsid w:val="002D0B38"/>
    <w:rsid w:val="00300A91"/>
    <w:rsid w:val="0031487C"/>
    <w:rsid w:val="0031782F"/>
    <w:rsid w:val="00321D97"/>
    <w:rsid w:val="00332D19"/>
    <w:rsid w:val="00333F93"/>
    <w:rsid w:val="00334A1F"/>
    <w:rsid w:val="003402C3"/>
    <w:rsid w:val="0035595F"/>
    <w:rsid w:val="003778E6"/>
    <w:rsid w:val="00392297"/>
    <w:rsid w:val="003936EC"/>
    <w:rsid w:val="003A225E"/>
    <w:rsid w:val="003C082E"/>
    <w:rsid w:val="003D1509"/>
    <w:rsid w:val="003D5620"/>
    <w:rsid w:val="003E3EE5"/>
    <w:rsid w:val="003E574A"/>
    <w:rsid w:val="003F60C1"/>
    <w:rsid w:val="004072F3"/>
    <w:rsid w:val="004157CE"/>
    <w:rsid w:val="00421F0D"/>
    <w:rsid w:val="004227F1"/>
    <w:rsid w:val="00424BC2"/>
    <w:rsid w:val="00425396"/>
    <w:rsid w:val="004261F3"/>
    <w:rsid w:val="004279E6"/>
    <w:rsid w:val="0043684A"/>
    <w:rsid w:val="00442BDB"/>
    <w:rsid w:val="00445345"/>
    <w:rsid w:val="00446090"/>
    <w:rsid w:val="0044790B"/>
    <w:rsid w:val="004517AF"/>
    <w:rsid w:val="004522D8"/>
    <w:rsid w:val="004545BB"/>
    <w:rsid w:val="004608F1"/>
    <w:rsid w:val="00460E1B"/>
    <w:rsid w:val="00462EDF"/>
    <w:rsid w:val="00467077"/>
    <w:rsid w:val="004820F9"/>
    <w:rsid w:val="00485009"/>
    <w:rsid w:val="00491520"/>
    <w:rsid w:val="004A4DEF"/>
    <w:rsid w:val="004A5259"/>
    <w:rsid w:val="004B7BAE"/>
    <w:rsid w:val="004C05C5"/>
    <w:rsid w:val="004C3EB7"/>
    <w:rsid w:val="004D5020"/>
    <w:rsid w:val="004E0B82"/>
    <w:rsid w:val="004E1752"/>
    <w:rsid w:val="005001A0"/>
    <w:rsid w:val="00506C58"/>
    <w:rsid w:val="00517822"/>
    <w:rsid w:val="00521C74"/>
    <w:rsid w:val="00522D09"/>
    <w:rsid w:val="00525C1D"/>
    <w:rsid w:val="0053527C"/>
    <w:rsid w:val="005355AE"/>
    <w:rsid w:val="005472F4"/>
    <w:rsid w:val="00557965"/>
    <w:rsid w:val="005663EF"/>
    <w:rsid w:val="00571D1E"/>
    <w:rsid w:val="00581010"/>
    <w:rsid w:val="00591F36"/>
    <w:rsid w:val="00592C28"/>
    <w:rsid w:val="005941BD"/>
    <w:rsid w:val="005977DB"/>
    <w:rsid w:val="005B08F5"/>
    <w:rsid w:val="005B0DDF"/>
    <w:rsid w:val="005B15F0"/>
    <w:rsid w:val="005B2986"/>
    <w:rsid w:val="005B4873"/>
    <w:rsid w:val="005C0376"/>
    <w:rsid w:val="005C69C8"/>
    <w:rsid w:val="005C6D29"/>
    <w:rsid w:val="005D062D"/>
    <w:rsid w:val="005D3EE5"/>
    <w:rsid w:val="005F677E"/>
    <w:rsid w:val="005F6DEC"/>
    <w:rsid w:val="006026B7"/>
    <w:rsid w:val="0061780D"/>
    <w:rsid w:val="00617DD2"/>
    <w:rsid w:val="006234C6"/>
    <w:rsid w:val="00637672"/>
    <w:rsid w:val="00637DD9"/>
    <w:rsid w:val="0064659B"/>
    <w:rsid w:val="00651786"/>
    <w:rsid w:val="0065420E"/>
    <w:rsid w:val="0065467E"/>
    <w:rsid w:val="00665CF3"/>
    <w:rsid w:val="00693C01"/>
    <w:rsid w:val="006A6A0B"/>
    <w:rsid w:val="006B78B7"/>
    <w:rsid w:val="006C1D60"/>
    <w:rsid w:val="006C3AF8"/>
    <w:rsid w:val="006C3E3D"/>
    <w:rsid w:val="006C4B4C"/>
    <w:rsid w:val="006D0F12"/>
    <w:rsid w:val="006D75B5"/>
    <w:rsid w:val="006F2B67"/>
    <w:rsid w:val="006F4427"/>
    <w:rsid w:val="00703BD2"/>
    <w:rsid w:val="00704C36"/>
    <w:rsid w:val="007070BF"/>
    <w:rsid w:val="00720CF3"/>
    <w:rsid w:val="0073025D"/>
    <w:rsid w:val="007327E4"/>
    <w:rsid w:val="00733E7C"/>
    <w:rsid w:val="00751523"/>
    <w:rsid w:val="00760F7A"/>
    <w:rsid w:val="00763601"/>
    <w:rsid w:val="00770907"/>
    <w:rsid w:val="00792C28"/>
    <w:rsid w:val="00796655"/>
    <w:rsid w:val="007A45E9"/>
    <w:rsid w:val="007A4880"/>
    <w:rsid w:val="007A489B"/>
    <w:rsid w:val="007A6490"/>
    <w:rsid w:val="007B1BE8"/>
    <w:rsid w:val="007B3B9A"/>
    <w:rsid w:val="007C424F"/>
    <w:rsid w:val="007D5DB2"/>
    <w:rsid w:val="007F6A38"/>
    <w:rsid w:val="007F783D"/>
    <w:rsid w:val="008129A2"/>
    <w:rsid w:val="00827C2A"/>
    <w:rsid w:val="0083462F"/>
    <w:rsid w:val="00851AD3"/>
    <w:rsid w:val="00851C9E"/>
    <w:rsid w:val="008619C3"/>
    <w:rsid w:val="00863ACE"/>
    <w:rsid w:val="00864E2C"/>
    <w:rsid w:val="00874B1C"/>
    <w:rsid w:val="0087638C"/>
    <w:rsid w:val="00876D29"/>
    <w:rsid w:val="00890CBE"/>
    <w:rsid w:val="008A0862"/>
    <w:rsid w:val="008A7945"/>
    <w:rsid w:val="008B126D"/>
    <w:rsid w:val="008C78C7"/>
    <w:rsid w:val="008D0741"/>
    <w:rsid w:val="008E3472"/>
    <w:rsid w:val="008E5C70"/>
    <w:rsid w:val="009104DA"/>
    <w:rsid w:val="00927201"/>
    <w:rsid w:val="00930576"/>
    <w:rsid w:val="00934C7C"/>
    <w:rsid w:val="009445A4"/>
    <w:rsid w:val="00946B82"/>
    <w:rsid w:val="00952151"/>
    <w:rsid w:val="00953187"/>
    <w:rsid w:val="00961402"/>
    <w:rsid w:val="009727A9"/>
    <w:rsid w:val="00983348"/>
    <w:rsid w:val="00983B4F"/>
    <w:rsid w:val="00983E37"/>
    <w:rsid w:val="00987F91"/>
    <w:rsid w:val="00992329"/>
    <w:rsid w:val="009B1CA1"/>
    <w:rsid w:val="009B2E77"/>
    <w:rsid w:val="009B55A7"/>
    <w:rsid w:val="009B6B2B"/>
    <w:rsid w:val="009B7B0E"/>
    <w:rsid w:val="009C2A56"/>
    <w:rsid w:val="009C7DC5"/>
    <w:rsid w:val="009D28CE"/>
    <w:rsid w:val="009D409C"/>
    <w:rsid w:val="009D4E7F"/>
    <w:rsid w:val="009D5B04"/>
    <w:rsid w:val="009F2B32"/>
    <w:rsid w:val="00A02CCF"/>
    <w:rsid w:val="00A151E6"/>
    <w:rsid w:val="00A21FEF"/>
    <w:rsid w:val="00A2599E"/>
    <w:rsid w:val="00A33A98"/>
    <w:rsid w:val="00A461C0"/>
    <w:rsid w:val="00A5039A"/>
    <w:rsid w:val="00A5253B"/>
    <w:rsid w:val="00A64252"/>
    <w:rsid w:val="00A66906"/>
    <w:rsid w:val="00A66A85"/>
    <w:rsid w:val="00A7131A"/>
    <w:rsid w:val="00A7519A"/>
    <w:rsid w:val="00A901FA"/>
    <w:rsid w:val="00A9207B"/>
    <w:rsid w:val="00A96790"/>
    <w:rsid w:val="00AA2F82"/>
    <w:rsid w:val="00AA4605"/>
    <w:rsid w:val="00AB6553"/>
    <w:rsid w:val="00AC1DA8"/>
    <w:rsid w:val="00AE047E"/>
    <w:rsid w:val="00AE4D10"/>
    <w:rsid w:val="00AE7264"/>
    <w:rsid w:val="00AF0D70"/>
    <w:rsid w:val="00AF2F68"/>
    <w:rsid w:val="00AF60A9"/>
    <w:rsid w:val="00B26332"/>
    <w:rsid w:val="00B363E1"/>
    <w:rsid w:val="00B374DC"/>
    <w:rsid w:val="00B375BC"/>
    <w:rsid w:val="00B672AF"/>
    <w:rsid w:val="00B745B2"/>
    <w:rsid w:val="00B80FE0"/>
    <w:rsid w:val="00B826FD"/>
    <w:rsid w:val="00B86EFF"/>
    <w:rsid w:val="00B90B02"/>
    <w:rsid w:val="00B946B1"/>
    <w:rsid w:val="00BA055D"/>
    <w:rsid w:val="00BA06F2"/>
    <w:rsid w:val="00BA2597"/>
    <w:rsid w:val="00BB21F9"/>
    <w:rsid w:val="00BB46E1"/>
    <w:rsid w:val="00BC1DDC"/>
    <w:rsid w:val="00BC2F54"/>
    <w:rsid w:val="00BC57D1"/>
    <w:rsid w:val="00BC6299"/>
    <w:rsid w:val="00BC63AA"/>
    <w:rsid w:val="00BE00D8"/>
    <w:rsid w:val="00BF4937"/>
    <w:rsid w:val="00BF7B0C"/>
    <w:rsid w:val="00C045CE"/>
    <w:rsid w:val="00C0490B"/>
    <w:rsid w:val="00C10311"/>
    <w:rsid w:val="00C1211D"/>
    <w:rsid w:val="00C24ECA"/>
    <w:rsid w:val="00C4240D"/>
    <w:rsid w:val="00C43588"/>
    <w:rsid w:val="00C534C8"/>
    <w:rsid w:val="00C53EC6"/>
    <w:rsid w:val="00C60696"/>
    <w:rsid w:val="00C60C37"/>
    <w:rsid w:val="00C61B05"/>
    <w:rsid w:val="00C944EF"/>
    <w:rsid w:val="00C94D73"/>
    <w:rsid w:val="00C95AC9"/>
    <w:rsid w:val="00CB23D1"/>
    <w:rsid w:val="00CC3172"/>
    <w:rsid w:val="00CC7553"/>
    <w:rsid w:val="00CD47CC"/>
    <w:rsid w:val="00CE46B0"/>
    <w:rsid w:val="00CF2641"/>
    <w:rsid w:val="00D00FCE"/>
    <w:rsid w:val="00D02878"/>
    <w:rsid w:val="00D04A26"/>
    <w:rsid w:val="00D15A4F"/>
    <w:rsid w:val="00D17A5B"/>
    <w:rsid w:val="00D235AE"/>
    <w:rsid w:val="00D2538A"/>
    <w:rsid w:val="00D33F42"/>
    <w:rsid w:val="00D52082"/>
    <w:rsid w:val="00D548D1"/>
    <w:rsid w:val="00D5739B"/>
    <w:rsid w:val="00D60DF8"/>
    <w:rsid w:val="00D72A24"/>
    <w:rsid w:val="00D73CBE"/>
    <w:rsid w:val="00D76E4C"/>
    <w:rsid w:val="00D76EF9"/>
    <w:rsid w:val="00D812BF"/>
    <w:rsid w:val="00D82BFB"/>
    <w:rsid w:val="00DA3B60"/>
    <w:rsid w:val="00DA48D2"/>
    <w:rsid w:val="00DA649B"/>
    <w:rsid w:val="00DC04FB"/>
    <w:rsid w:val="00DD6124"/>
    <w:rsid w:val="00DE2947"/>
    <w:rsid w:val="00E02C19"/>
    <w:rsid w:val="00E051E5"/>
    <w:rsid w:val="00E30373"/>
    <w:rsid w:val="00E365F1"/>
    <w:rsid w:val="00E4539A"/>
    <w:rsid w:val="00E541EA"/>
    <w:rsid w:val="00E62EF8"/>
    <w:rsid w:val="00E63948"/>
    <w:rsid w:val="00E72F9B"/>
    <w:rsid w:val="00E730DF"/>
    <w:rsid w:val="00E75CDD"/>
    <w:rsid w:val="00E814B2"/>
    <w:rsid w:val="00E9766A"/>
    <w:rsid w:val="00EA7E60"/>
    <w:rsid w:val="00EB3816"/>
    <w:rsid w:val="00EC4614"/>
    <w:rsid w:val="00EF1BF3"/>
    <w:rsid w:val="00EF3529"/>
    <w:rsid w:val="00EF3600"/>
    <w:rsid w:val="00EF505D"/>
    <w:rsid w:val="00F05598"/>
    <w:rsid w:val="00F10AB6"/>
    <w:rsid w:val="00F11952"/>
    <w:rsid w:val="00F140B0"/>
    <w:rsid w:val="00F154DD"/>
    <w:rsid w:val="00F20CB6"/>
    <w:rsid w:val="00F31494"/>
    <w:rsid w:val="00F32F04"/>
    <w:rsid w:val="00F356CE"/>
    <w:rsid w:val="00F37D01"/>
    <w:rsid w:val="00F44332"/>
    <w:rsid w:val="00F469B8"/>
    <w:rsid w:val="00F5239B"/>
    <w:rsid w:val="00F6125F"/>
    <w:rsid w:val="00F63AD3"/>
    <w:rsid w:val="00F6510C"/>
    <w:rsid w:val="00F82515"/>
    <w:rsid w:val="00F84D10"/>
    <w:rsid w:val="00F90C8A"/>
    <w:rsid w:val="00F926B6"/>
    <w:rsid w:val="00FA243A"/>
    <w:rsid w:val="00FA30B2"/>
    <w:rsid w:val="00FA3FC4"/>
    <w:rsid w:val="00FA4B36"/>
    <w:rsid w:val="00FB08B8"/>
    <w:rsid w:val="00FB5BFA"/>
    <w:rsid w:val="11FF9E0D"/>
    <w:rsid w:val="4BB7D29D"/>
    <w:rsid w:val="5147CF3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E76419"/>
  <w15:docId w15:val="{874C1FF4-25AD-4DBF-8BCA-76AD01A4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semiHidden/>
    <w:qFormat/>
    <w:rsid w:val="004820F9"/>
    <w:pPr>
      <w:spacing w:after="0"/>
    </w:pPr>
    <w:rPr>
      <w:rFonts w:ascii="Myriad Pro Light" w:hAnsi="Myriad Pro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40B0"/>
    <w:pPr>
      <w:ind w:left="720"/>
      <w:contextualSpacing/>
    </w:pPr>
  </w:style>
  <w:style w:type="paragraph" w:styleId="Header">
    <w:name w:val="header"/>
    <w:basedOn w:val="Normal"/>
    <w:link w:val="HeaderChar"/>
    <w:uiPriority w:val="99"/>
    <w:unhideWhenUsed/>
    <w:rsid w:val="006234C6"/>
    <w:pPr>
      <w:tabs>
        <w:tab w:val="center" w:pos="4513"/>
        <w:tab w:val="right" w:pos="9026"/>
      </w:tabs>
      <w:spacing w:line="240" w:lineRule="auto"/>
    </w:pPr>
  </w:style>
  <w:style w:type="character" w:customStyle="1" w:styleId="HeaderChar">
    <w:name w:val="Header Char"/>
    <w:basedOn w:val="DefaultParagraphFont"/>
    <w:link w:val="Header"/>
    <w:uiPriority w:val="99"/>
    <w:rsid w:val="00CC3172"/>
    <w:rPr>
      <w:rFonts w:ascii="Myriad Pro Light" w:hAnsi="Myriad Pro Light"/>
    </w:rPr>
  </w:style>
  <w:style w:type="paragraph" w:styleId="Footer">
    <w:name w:val="footer"/>
    <w:basedOn w:val="Normal"/>
    <w:link w:val="FooterChar"/>
    <w:uiPriority w:val="99"/>
    <w:unhideWhenUsed/>
    <w:rsid w:val="006234C6"/>
    <w:pPr>
      <w:tabs>
        <w:tab w:val="center" w:pos="4513"/>
        <w:tab w:val="right" w:pos="9026"/>
      </w:tabs>
      <w:spacing w:line="240" w:lineRule="auto"/>
    </w:pPr>
  </w:style>
  <w:style w:type="character" w:customStyle="1" w:styleId="FooterChar">
    <w:name w:val="Footer Char"/>
    <w:basedOn w:val="DefaultParagraphFont"/>
    <w:link w:val="Footer"/>
    <w:uiPriority w:val="99"/>
    <w:rsid w:val="00CC3172"/>
    <w:rPr>
      <w:rFonts w:ascii="Myriad Pro Light" w:hAnsi="Myriad Pro Light"/>
    </w:rPr>
  </w:style>
  <w:style w:type="paragraph" w:customStyle="1" w:styleId="H1">
    <w:name w:val="H1"/>
    <w:basedOn w:val="Normal"/>
    <w:link w:val="H1Char"/>
    <w:uiPriority w:val="2"/>
    <w:qFormat/>
    <w:rsid w:val="00424BC2"/>
    <w:pPr>
      <w:spacing w:after="240" w:line="480" w:lineRule="exact"/>
    </w:pPr>
    <w:rPr>
      <w:color w:val="BF0442"/>
      <w:spacing w:val="-6"/>
      <w:sz w:val="48"/>
      <w:szCs w:val="48"/>
    </w:rPr>
  </w:style>
  <w:style w:type="paragraph" w:customStyle="1" w:styleId="BODY">
    <w:name w:val="BODY"/>
    <w:basedOn w:val="Normal"/>
    <w:link w:val="BODYChar"/>
    <w:qFormat/>
    <w:rsid w:val="00591F36"/>
    <w:pPr>
      <w:spacing w:line="288" w:lineRule="auto"/>
    </w:pPr>
    <w:rPr>
      <w:rFonts w:eastAsia="Times New Roman"/>
      <w:sz w:val="24"/>
    </w:rPr>
  </w:style>
  <w:style w:type="character" w:customStyle="1" w:styleId="H1Char">
    <w:name w:val="H1 Char"/>
    <w:basedOn w:val="DefaultParagraphFont"/>
    <w:link w:val="H1"/>
    <w:uiPriority w:val="2"/>
    <w:rsid w:val="00424BC2"/>
    <w:rPr>
      <w:rFonts w:ascii="Myriad Pro Light" w:hAnsi="Myriad Pro Light"/>
      <w:color w:val="BF0442"/>
      <w:spacing w:val="-6"/>
      <w:sz w:val="48"/>
      <w:szCs w:val="48"/>
    </w:rPr>
  </w:style>
  <w:style w:type="paragraph" w:customStyle="1" w:styleId="H2">
    <w:name w:val="H2"/>
    <w:basedOn w:val="Normal"/>
    <w:link w:val="H2Char"/>
    <w:uiPriority w:val="3"/>
    <w:qFormat/>
    <w:rsid w:val="00424BC2"/>
    <w:pPr>
      <w:spacing w:after="200" w:line="400" w:lineRule="exact"/>
    </w:pPr>
    <w:rPr>
      <w:color w:val="F28F22"/>
      <w:spacing w:val="-6"/>
      <w:sz w:val="40"/>
      <w:szCs w:val="40"/>
    </w:rPr>
  </w:style>
  <w:style w:type="character" w:customStyle="1" w:styleId="BODYChar">
    <w:name w:val="BODY Char"/>
    <w:basedOn w:val="DefaultParagraphFont"/>
    <w:link w:val="BODY"/>
    <w:rsid w:val="00591F36"/>
    <w:rPr>
      <w:rFonts w:ascii="Myriad Pro Light" w:eastAsia="Times New Roman" w:hAnsi="Myriad Pro Light"/>
      <w:sz w:val="24"/>
    </w:rPr>
  </w:style>
  <w:style w:type="paragraph" w:customStyle="1" w:styleId="H3">
    <w:name w:val="H3"/>
    <w:basedOn w:val="Normal"/>
    <w:link w:val="H3Char"/>
    <w:uiPriority w:val="4"/>
    <w:qFormat/>
    <w:rsid w:val="0013419F"/>
    <w:pPr>
      <w:spacing w:after="180" w:line="360" w:lineRule="exact"/>
    </w:pPr>
    <w:rPr>
      <w:rFonts w:ascii="Myriad Pro" w:eastAsia="Times New Roman" w:hAnsi="Myriad Pro"/>
      <w:color w:val="E84621"/>
      <w:spacing w:val="-6"/>
      <w:sz w:val="32"/>
      <w:szCs w:val="32"/>
    </w:rPr>
  </w:style>
  <w:style w:type="character" w:customStyle="1" w:styleId="H2Char">
    <w:name w:val="H2 Char"/>
    <w:basedOn w:val="DefaultParagraphFont"/>
    <w:link w:val="H2"/>
    <w:uiPriority w:val="3"/>
    <w:rsid w:val="00424BC2"/>
    <w:rPr>
      <w:rFonts w:ascii="Myriad Pro Light" w:hAnsi="Myriad Pro Light"/>
      <w:color w:val="F28F22"/>
      <w:spacing w:val="-6"/>
      <w:sz w:val="40"/>
      <w:szCs w:val="40"/>
    </w:rPr>
  </w:style>
  <w:style w:type="character" w:customStyle="1" w:styleId="H3Char">
    <w:name w:val="H3 Char"/>
    <w:basedOn w:val="DefaultParagraphFont"/>
    <w:link w:val="H3"/>
    <w:uiPriority w:val="4"/>
    <w:rsid w:val="0013419F"/>
    <w:rPr>
      <w:rFonts w:ascii="Myriad Pro" w:eastAsia="Times New Roman" w:hAnsi="Myriad Pro"/>
      <w:color w:val="E84621"/>
      <w:spacing w:val="-6"/>
      <w:sz w:val="32"/>
      <w:szCs w:val="32"/>
    </w:rPr>
  </w:style>
  <w:style w:type="paragraph" w:styleId="BalloonText">
    <w:name w:val="Balloon Text"/>
    <w:basedOn w:val="Normal"/>
    <w:link w:val="BalloonTextChar"/>
    <w:uiPriority w:val="99"/>
    <w:semiHidden/>
    <w:unhideWhenUsed/>
    <w:rsid w:val="008A7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72"/>
    <w:rPr>
      <w:rFonts w:ascii="Tahoma" w:hAnsi="Tahoma" w:cs="Tahoma"/>
      <w:sz w:val="16"/>
      <w:szCs w:val="16"/>
    </w:rPr>
  </w:style>
  <w:style w:type="paragraph" w:customStyle="1" w:styleId="BULLETS">
    <w:name w:val="BULLETS"/>
    <w:basedOn w:val="ListParagraph"/>
    <w:link w:val="BULLETSChar"/>
    <w:uiPriority w:val="5"/>
    <w:qFormat/>
    <w:rsid w:val="0013419F"/>
    <w:pPr>
      <w:numPr>
        <w:numId w:val="1"/>
      </w:numPr>
      <w:spacing w:line="288" w:lineRule="auto"/>
    </w:pPr>
    <w:rPr>
      <w:rFonts w:eastAsia="Times New Roman"/>
      <w:sz w:val="24"/>
      <w:szCs w:val="20"/>
    </w:rPr>
  </w:style>
  <w:style w:type="paragraph" w:customStyle="1" w:styleId="CAPTION1">
    <w:name w:val="CAPTION1"/>
    <w:basedOn w:val="BODY"/>
    <w:link w:val="CAPTION1Char"/>
    <w:uiPriority w:val="6"/>
    <w:qFormat/>
    <w:rsid w:val="002313C5"/>
    <w:rPr>
      <w:rFonts w:eastAsiaTheme="minorHAnsi"/>
      <w:caps/>
      <w:color w:val="808080" w:themeColor="background1" w:themeShade="80"/>
    </w:rPr>
  </w:style>
  <w:style w:type="character" w:customStyle="1" w:styleId="ListParagraphChar">
    <w:name w:val="List Paragraph Char"/>
    <w:basedOn w:val="DefaultParagraphFont"/>
    <w:link w:val="ListParagraph"/>
    <w:uiPriority w:val="34"/>
    <w:semiHidden/>
    <w:rsid w:val="00CC3172"/>
    <w:rPr>
      <w:rFonts w:ascii="Myriad Pro Light" w:hAnsi="Myriad Pro Light"/>
    </w:rPr>
  </w:style>
  <w:style w:type="character" w:customStyle="1" w:styleId="BULLETSChar">
    <w:name w:val="BULLETS Char"/>
    <w:basedOn w:val="ListParagraphChar"/>
    <w:link w:val="BULLETS"/>
    <w:uiPriority w:val="5"/>
    <w:rsid w:val="0013419F"/>
    <w:rPr>
      <w:rFonts w:ascii="Myriad Pro Light" w:eastAsia="Times New Roman" w:hAnsi="Myriad Pro Light"/>
      <w:sz w:val="24"/>
      <w:szCs w:val="20"/>
    </w:rPr>
  </w:style>
  <w:style w:type="character" w:customStyle="1" w:styleId="CAPTION1Char">
    <w:name w:val="CAPTION1 Char"/>
    <w:basedOn w:val="BODYChar"/>
    <w:link w:val="CAPTION1"/>
    <w:uiPriority w:val="6"/>
    <w:rsid w:val="002313C5"/>
    <w:rPr>
      <w:rFonts w:ascii="Myriad Pro Light" w:eastAsia="Times New Roman" w:hAnsi="Myriad Pro Light"/>
      <w:caps/>
      <w:color w:val="808080" w:themeColor="background1" w:themeShade="80"/>
      <w:sz w:val="24"/>
    </w:rPr>
  </w:style>
  <w:style w:type="character" w:styleId="Hyperlink">
    <w:name w:val="Hyperlink"/>
    <w:basedOn w:val="DefaultParagraphFont"/>
    <w:uiPriority w:val="99"/>
    <w:unhideWhenUsed/>
    <w:rsid w:val="00BE00D8"/>
    <w:rPr>
      <w:color w:val="F0532D" w:themeColor="hyperlink"/>
      <w:u w:val="none"/>
    </w:rPr>
  </w:style>
  <w:style w:type="paragraph" w:customStyle="1" w:styleId="otdINTROBODY">
    <w:name w:val="otd INTRO BODY"/>
    <w:basedOn w:val="BODY"/>
    <w:link w:val="otdINTROBODYChar"/>
    <w:uiPriority w:val="1"/>
    <w:semiHidden/>
    <w:rsid w:val="007C424F"/>
    <w:rPr>
      <w:rFonts w:ascii="Myriad Pro" w:hAnsi="Myriad Pro"/>
    </w:rPr>
  </w:style>
  <w:style w:type="character" w:customStyle="1" w:styleId="otdINTROBODYChar">
    <w:name w:val="otd INTRO BODY Char"/>
    <w:basedOn w:val="BODYChar"/>
    <w:link w:val="otdINTROBODY"/>
    <w:uiPriority w:val="1"/>
    <w:semiHidden/>
    <w:rsid w:val="00F6510C"/>
    <w:rPr>
      <w:rFonts w:ascii="Myriad Pro" w:eastAsia="Times New Roman" w:hAnsi="Myriad Pro"/>
      <w:sz w:val="24"/>
    </w:rPr>
  </w:style>
  <w:style w:type="character" w:styleId="FollowedHyperlink">
    <w:name w:val="FollowedHyperlink"/>
    <w:basedOn w:val="DefaultParagraphFont"/>
    <w:uiPriority w:val="99"/>
    <w:unhideWhenUsed/>
    <w:rsid w:val="00796655"/>
    <w:rPr>
      <w:color w:val="F79131" w:themeColor="accent4"/>
      <w:u w:val="none"/>
    </w:rPr>
  </w:style>
  <w:style w:type="paragraph" w:customStyle="1" w:styleId="NHSPh2">
    <w:name w:val="NHSP h2"/>
    <w:basedOn w:val="Normal"/>
    <w:uiPriority w:val="7"/>
    <w:semiHidden/>
    <w:rsid w:val="000E57E7"/>
  </w:style>
  <w:style w:type="paragraph" w:customStyle="1" w:styleId="bodyCAPS">
    <w:name w:val="body CAPS"/>
    <w:basedOn w:val="Normal"/>
    <w:uiPriority w:val="7"/>
    <w:rsid w:val="000E57E7"/>
    <w:rPr>
      <w:caps/>
    </w:rPr>
  </w:style>
  <w:style w:type="paragraph" w:customStyle="1" w:styleId="INTRO">
    <w:name w:val="INTRO"/>
    <w:basedOn w:val="otdINTROBODY"/>
    <w:link w:val="INTROChar"/>
    <w:qFormat/>
    <w:rsid w:val="00C944EF"/>
  </w:style>
  <w:style w:type="paragraph" w:styleId="NoSpacing">
    <w:name w:val="No Spacing"/>
    <w:uiPriority w:val="7"/>
    <w:semiHidden/>
    <w:qFormat/>
    <w:rsid w:val="00C944EF"/>
    <w:pPr>
      <w:spacing w:after="0" w:line="240" w:lineRule="auto"/>
    </w:pPr>
  </w:style>
  <w:style w:type="character" w:customStyle="1" w:styleId="INTROChar">
    <w:name w:val="INTRO Char"/>
    <w:basedOn w:val="otdINTROBODYChar"/>
    <w:link w:val="INTRO"/>
    <w:rsid w:val="00C944EF"/>
    <w:rPr>
      <w:rFonts w:ascii="Myriad Pro" w:eastAsia="Times New Roman" w:hAnsi="Myriad Pro"/>
      <w:sz w:val="24"/>
    </w:rPr>
  </w:style>
  <w:style w:type="paragraph" w:customStyle="1" w:styleId="bullets0">
    <w:name w:val="bullets"/>
    <w:basedOn w:val="BULLETS"/>
    <w:next w:val="BODY"/>
    <w:link w:val="bulletsChar0"/>
    <w:uiPriority w:val="5"/>
    <w:semiHidden/>
    <w:qFormat/>
    <w:rsid w:val="00467077"/>
  </w:style>
  <w:style w:type="character" w:customStyle="1" w:styleId="bulletsChar0">
    <w:name w:val="bullets Char"/>
    <w:basedOn w:val="BULLETSChar"/>
    <w:link w:val="bullets0"/>
    <w:uiPriority w:val="5"/>
    <w:semiHidden/>
    <w:rsid w:val="000D21C8"/>
    <w:rPr>
      <w:rFonts w:ascii="Myriad Pro Light" w:eastAsia="Times New Roman" w:hAnsi="Myriad Pro Light"/>
      <w:sz w:val="24"/>
      <w:szCs w:val="20"/>
    </w:rPr>
  </w:style>
  <w:style w:type="paragraph" w:customStyle="1" w:styleId="NUMBERS">
    <w:name w:val="NUMBERS"/>
    <w:basedOn w:val="BULLETS"/>
    <w:uiPriority w:val="5"/>
    <w:qFormat/>
    <w:rsid w:val="00E30373"/>
    <w:pPr>
      <w:numPr>
        <w:numId w:val="5"/>
      </w:numPr>
    </w:pPr>
  </w:style>
  <w:style w:type="numbering" w:customStyle="1" w:styleId="otdBULLETSTYLE">
    <w:name w:val="otd BULLET STYLE"/>
    <w:uiPriority w:val="99"/>
    <w:rsid w:val="000D21C8"/>
    <w:pPr>
      <w:numPr>
        <w:numId w:val="14"/>
      </w:numPr>
    </w:pPr>
  </w:style>
  <w:style w:type="paragraph" w:customStyle="1" w:styleId="H4">
    <w:name w:val="H4"/>
    <w:basedOn w:val="Normal"/>
    <w:link w:val="H4Char"/>
    <w:uiPriority w:val="4"/>
    <w:qFormat/>
    <w:rsid w:val="0013419F"/>
    <w:pPr>
      <w:spacing w:after="180" w:line="320" w:lineRule="exact"/>
    </w:pPr>
    <w:rPr>
      <w:rFonts w:ascii="Myriad Pro" w:hAnsi="Myriad Pro"/>
      <w:color w:val="000000" w:themeColor="text1"/>
      <w:spacing w:val="-6"/>
      <w:sz w:val="28"/>
      <w:szCs w:val="28"/>
    </w:rPr>
  </w:style>
  <w:style w:type="character" w:customStyle="1" w:styleId="H4Char">
    <w:name w:val="H4 Char"/>
    <w:basedOn w:val="DefaultParagraphFont"/>
    <w:link w:val="H4"/>
    <w:uiPriority w:val="4"/>
    <w:rsid w:val="0013419F"/>
    <w:rPr>
      <w:rFonts w:ascii="Myriad Pro" w:hAnsi="Myriad Pro"/>
      <w:color w:val="000000" w:themeColor="text1"/>
      <w:spacing w:val="-6"/>
      <w:sz w:val="28"/>
      <w:szCs w:val="28"/>
    </w:rPr>
  </w:style>
  <w:style w:type="table" w:styleId="TableGrid">
    <w:name w:val="Table Grid"/>
    <w:basedOn w:val="TableNormal"/>
    <w:uiPriority w:val="39"/>
    <w:rsid w:val="0065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636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3601"/>
    <w:pPr>
      <w:spacing w:after="0" w:line="240" w:lineRule="auto"/>
    </w:pPr>
    <w:rPr>
      <w:color w:val="C7310E" w:themeColor="accent1" w:themeShade="BF"/>
    </w:rPr>
    <w:tblPr>
      <w:tblStyleRowBandSize w:val="1"/>
      <w:tblStyleColBandSize w:val="1"/>
      <w:tblBorders>
        <w:top w:val="single" w:sz="8" w:space="0" w:color="F0532D" w:themeColor="accent1"/>
        <w:bottom w:val="single" w:sz="8" w:space="0" w:color="F0532D" w:themeColor="accent1"/>
      </w:tblBorders>
    </w:tblPr>
    <w:tblStylePr w:type="fir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lastRow">
      <w:pPr>
        <w:spacing w:before="0" w:after="0" w:line="240" w:lineRule="auto"/>
      </w:pPr>
      <w:rPr>
        <w:b/>
        <w:bCs/>
      </w:rPr>
      <w:tblPr/>
      <w:tcPr>
        <w:tcBorders>
          <w:top w:val="single" w:sz="8" w:space="0" w:color="F0532D" w:themeColor="accent1"/>
          <w:left w:val="nil"/>
          <w:bottom w:val="single" w:sz="8" w:space="0" w:color="F0532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4CB" w:themeFill="accent1" w:themeFillTint="3F"/>
      </w:tcPr>
    </w:tblStylePr>
    <w:tblStylePr w:type="band1Horz">
      <w:tblPr/>
      <w:tcPr>
        <w:tcBorders>
          <w:left w:val="nil"/>
          <w:right w:val="nil"/>
          <w:insideH w:val="nil"/>
          <w:insideV w:val="nil"/>
        </w:tcBorders>
        <w:shd w:val="clear" w:color="auto" w:fill="FBD4CB" w:themeFill="accent1" w:themeFillTint="3F"/>
      </w:tcPr>
    </w:tblStylePr>
  </w:style>
  <w:style w:type="table" w:styleId="LightList">
    <w:name w:val="Light List"/>
    <w:basedOn w:val="TableNormal"/>
    <w:uiPriority w:val="61"/>
    <w:rsid w:val="0076360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DarkList-Accent1">
    <w:name w:val="Dark List Accent 1"/>
    <w:basedOn w:val="TableNormal"/>
    <w:uiPriority w:val="70"/>
    <w:rsid w:val="00F44332"/>
    <w:pPr>
      <w:spacing w:after="0" w:line="240" w:lineRule="auto"/>
    </w:pPr>
    <w:rPr>
      <w:color w:val="FFFFFF" w:themeColor="background1"/>
    </w:rPr>
    <w:tblPr>
      <w:tblStyleRowBandSize w:val="1"/>
      <w:tblStyleColBandSize w:val="1"/>
    </w:tblPr>
    <w:tcPr>
      <w:shd w:val="clear" w:color="auto" w:fill="F0532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21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731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7310E" w:themeFill="accent1" w:themeFillShade="BF"/>
      </w:tcPr>
    </w:tblStylePr>
    <w:tblStylePr w:type="band1Vert">
      <w:tblPr/>
      <w:tcPr>
        <w:tcBorders>
          <w:top w:val="nil"/>
          <w:left w:val="nil"/>
          <w:bottom w:val="nil"/>
          <w:right w:val="nil"/>
          <w:insideH w:val="nil"/>
          <w:insideV w:val="nil"/>
        </w:tcBorders>
        <w:shd w:val="clear" w:color="auto" w:fill="C7310E" w:themeFill="accent1" w:themeFillShade="BF"/>
      </w:tcPr>
    </w:tblStylePr>
    <w:tblStylePr w:type="band1Horz">
      <w:tblPr/>
      <w:tcPr>
        <w:tcBorders>
          <w:top w:val="nil"/>
          <w:left w:val="nil"/>
          <w:bottom w:val="nil"/>
          <w:right w:val="nil"/>
          <w:insideH w:val="nil"/>
          <w:insideV w:val="nil"/>
        </w:tcBorders>
        <w:shd w:val="clear" w:color="auto" w:fill="C7310E" w:themeFill="accent1" w:themeFillShade="BF"/>
      </w:tcPr>
    </w:tblStylePr>
  </w:style>
  <w:style w:type="table" w:styleId="DarkList-Accent4">
    <w:name w:val="Dark List Accent 4"/>
    <w:aliases w:val="TABLE1,TABLE2"/>
    <w:basedOn w:val="DarkList-Accent3"/>
    <w:uiPriority w:val="70"/>
    <w:rsid w:val="00506C58"/>
    <w:pPr>
      <w:jc w:val="center"/>
    </w:pPr>
    <w:tblPr>
      <w:tblBorders>
        <w:insideH w:val="single" w:sz="18" w:space="0" w:color="FFFFFF" w:themeColor="background1"/>
      </w:tblBorders>
      <w:tblCellMar>
        <w:top w:w="85" w:type="dxa"/>
        <w:left w:w="85" w:type="dxa"/>
        <w:bottom w:w="85" w:type="dxa"/>
        <w:right w:w="85" w:type="dxa"/>
      </w:tblCellMar>
    </w:tblPr>
    <w:tcPr>
      <w:shd w:val="clear" w:color="auto" w:fill="FFFFFF" w:themeFill="background1"/>
      <w:vAlign w:val="center"/>
    </w:tcPr>
    <w:tblStylePr w:type="firstRow">
      <w:rPr>
        <w:rFonts w:ascii="@Yu Gothic UI Semilight" w:hAnsi="@Yu Gothic UI Semilight"/>
        <w:b/>
        <w:bCs/>
        <w:color w:val="FFFFFF" w:themeColor="background1"/>
        <w:sz w:val="22"/>
      </w:rPr>
      <w:tblPr/>
      <w:tcPr>
        <w:tcBorders>
          <w:top w:val="nil"/>
          <w:left w:val="nil"/>
          <w:bottom w:val="single" w:sz="18" w:space="0" w:color="FFFFFF" w:themeColor="background1"/>
          <w:right w:val="nil"/>
          <w:insideH w:val="nil"/>
          <w:insideV w:val="nil"/>
          <w:tl2br w:val="nil"/>
          <w:tr2bl w:val="nil"/>
        </w:tcBorders>
        <w:shd w:val="clear" w:color="auto" w:fill="595959" w:themeFill="text1" w:themeFillTint="A6"/>
      </w:tcPr>
    </w:tblStylePr>
    <w:tblStylePr w:type="lastRow">
      <w:rPr>
        <w:rFonts w:ascii="HoloLens MDL2 Assets" w:hAnsi="HoloLens MDL2 Assets"/>
        <w:b/>
        <w:color w:val="FFFFFF" w:themeColor="background1"/>
        <w:sz w:val="20"/>
      </w:rPr>
      <w:tblPr/>
      <w:tcPr>
        <w:tcBorders>
          <w:top w:val="single" w:sz="18" w:space="0" w:color="FFFFFF" w:themeColor="background1"/>
          <w:left w:val="nil"/>
          <w:bottom w:val="nil"/>
          <w:right w:val="nil"/>
          <w:insideH w:val="nil"/>
          <w:insideV w:val="nil"/>
        </w:tcBorders>
        <w:shd w:val="clear" w:color="auto" w:fill="A6A6A6" w:themeFill="background1" w:themeFillShade="A6"/>
      </w:tcPr>
    </w:tblStylePr>
    <w:tblStylePr w:type="firstCol">
      <w:tblPr/>
      <w:tcPr>
        <w:tcBorders>
          <w:top w:val="nil"/>
          <w:left w:val="nil"/>
          <w:bottom w:val="nil"/>
          <w:right w:val="single" w:sz="18" w:space="0" w:color="FFFFFF" w:themeColor="background1"/>
          <w:insideH w:val="single" w:sz="18" w:space="0" w:color="FFFFFF" w:themeColor="background1"/>
          <w:insideV w:val="nil"/>
        </w:tcBorders>
        <w:shd w:val="clear" w:color="auto" w:fill="D9D9D9" w:themeFill="background1" w:themeFillShade="D9"/>
      </w:tcPr>
    </w:tblStylePr>
    <w:tblStylePr w:type="lastCol">
      <w:tblPr/>
      <w:tcPr>
        <w:tcBorders>
          <w:top w:val="nil"/>
          <w:left w:val="single" w:sz="18" w:space="0" w:color="FFFFFF" w:themeColor="background1"/>
          <w:bottom w:val="nil"/>
          <w:right w:val="nil"/>
          <w:insideH w:val="single" w:sz="18" w:space="0" w:color="FFFFFF" w:themeColor="background1"/>
          <w:insideV w:val="nil"/>
        </w:tcBorders>
        <w:shd w:val="clear" w:color="auto" w:fill="D9D9D9" w:themeFill="background1" w:themeFillShade="D9"/>
      </w:tcPr>
    </w:tblStylePr>
    <w:tblStylePr w:type="band1Vert">
      <w:tblPr/>
      <w:tcPr>
        <w:tcBorders>
          <w:top w:val="nil"/>
          <w:left w:val="nil"/>
          <w:bottom w:val="nil"/>
          <w:right w:val="nil"/>
          <w:insideH w:val="nil"/>
          <w:insideV w:val="nil"/>
        </w:tcBorders>
        <w:shd w:val="clear" w:color="auto" w:fill="F2F2F2" w:themeFill="background1" w:themeFillShade="F2"/>
      </w:tcPr>
    </w:tblStylePr>
    <w:tblStylePr w:type="band1Horz">
      <w:pPr>
        <w:jc w:val="center"/>
      </w:pPr>
      <w:rPr>
        <w:rFonts w:ascii="HoloLens MDL2 Assets" w:hAnsi="HoloLens MDL2 Assets"/>
        <w:b/>
        <w:color w:val="C00848" w:themeColor="accent3"/>
        <w:sz w:val="20"/>
      </w:rPr>
      <w:tblPr/>
      <w:tcPr>
        <w:tcBorders>
          <w:top w:val="nil"/>
          <w:left w:val="nil"/>
          <w:bottom w:val="nil"/>
          <w:right w:val="nil"/>
          <w:insideH w:val="single" w:sz="18" w:space="0" w:color="FFFFFF" w:themeColor="background1"/>
          <w:insideV w:val="single" w:sz="18" w:space="0" w:color="FFFFFF" w:themeColor="background1"/>
        </w:tcBorders>
        <w:shd w:val="clear" w:color="auto" w:fill="F8F8F8"/>
      </w:tcPr>
    </w:tblStylePr>
    <w:tblStylePr w:type="band2Horz">
      <w:pPr>
        <w:jc w:val="center"/>
      </w:pPr>
      <w:rPr>
        <w:rFonts w:ascii="HoloLens MDL2 Assets" w:hAnsi="HoloLens MDL2 Assets"/>
        <w:b/>
        <w:color w:val="C00848" w:themeColor="accent3"/>
        <w:sz w:val="20"/>
      </w:rPr>
      <w:tblPr/>
      <w:tcPr>
        <w:tcBorders>
          <w:insideH w:val="single" w:sz="18" w:space="0" w:color="FFFFFF" w:themeColor="background1"/>
          <w:insideV w:val="single" w:sz="18" w:space="0" w:color="FFFFFF" w:themeColor="background1"/>
        </w:tcBorders>
        <w:shd w:val="clear" w:color="auto" w:fill="F2F2F2"/>
      </w:tcPr>
    </w:tblStylePr>
  </w:style>
  <w:style w:type="table" w:styleId="DarkList-Accent3">
    <w:name w:val="Dark List Accent 3"/>
    <w:basedOn w:val="TableNormal"/>
    <w:uiPriority w:val="70"/>
    <w:rsid w:val="000C3978"/>
    <w:pPr>
      <w:spacing w:after="0" w:line="240" w:lineRule="auto"/>
    </w:pPr>
    <w:rPr>
      <w:color w:val="FFFFFF" w:themeColor="background1"/>
    </w:rPr>
    <w:tblPr>
      <w:tblStyleRowBandSize w:val="1"/>
      <w:tblStyleColBandSize w:val="1"/>
    </w:tblPr>
    <w:tcPr>
      <w:shd w:val="clear" w:color="auto" w:fill="C008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4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6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635" w:themeFill="accent3" w:themeFillShade="BF"/>
      </w:tcPr>
    </w:tblStylePr>
    <w:tblStylePr w:type="band1Vert">
      <w:tblPr/>
      <w:tcPr>
        <w:tcBorders>
          <w:top w:val="nil"/>
          <w:left w:val="nil"/>
          <w:bottom w:val="nil"/>
          <w:right w:val="nil"/>
          <w:insideH w:val="nil"/>
          <w:insideV w:val="nil"/>
        </w:tcBorders>
        <w:shd w:val="clear" w:color="auto" w:fill="8F0635" w:themeFill="accent3" w:themeFillShade="BF"/>
      </w:tcPr>
    </w:tblStylePr>
    <w:tblStylePr w:type="band1Horz">
      <w:tblPr/>
      <w:tcPr>
        <w:tcBorders>
          <w:top w:val="nil"/>
          <w:left w:val="nil"/>
          <w:bottom w:val="nil"/>
          <w:right w:val="nil"/>
          <w:insideH w:val="nil"/>
          <w:insideV w:val="nil"/>
        </w:tcBorders>
        <w:shd w:val="clear" w:color="auto" w:fill="8F0635" w:themeFill="accent3" w:themeFillShade="BF"/>
      </w:tcPr>
    </w:tblStylePr>
  </w:style>
  <w:style w:type="paragraph" w:customStyle="1" w:styleId="GRAPHTITLE">
    <w:name w:val="GRAPH TITLE"/>
    <w:basedOn w:val="BODY"/>
    <w:uiPriority w:val="7"/>
    <w:qFormat/>
    <w:rsid w:val="00591F36"/>
    <w:pPr>
      <w:spacing w:line="240" w:lineRule="auto"/>
    </w:pPr>
    <w:rPr>
      <w:rFonts w:ascii="Myriad Pro" w:hAnsi="Myriad Pro"/>
      <w:b/>
      <w:bCs/>
      <w:color w:val="000000" w:themeColor="text1"/>
      <w:sz w:val="22"/>
    </w:rPr>
  </w:style>
  <w:style w:type="paragraph" w:styleId="FootnoteText">
    <w:name w:val="footnote text"/>
    <w:basedOn w:val="Normal"/>
    <w:link w:val="FootnoteTextChar"/>
    <w:uiPriority w:val="99"/>
    <w:unhideWhenUsed/>
    <w:rsid w:val="004820F9"/>
    <w:pPr>
      <w:spacing w:after="80" w:line="240" w:lineRule="auto"/>
      <w:ind w:left="85" w:hanging="85"/>
    </w:pPr>
    <w:rPr>
      <w:sz w:val="18"/>
      <w:szCs w:val="20"/>
    </w:rPr>
  </w:style>
  <w:style w:type="character" w:customStyle="1" w:styleId="FootnoteTextChar">
    <w:name w:val="Footnote Text Char"/>
    <w:basedOn w:val="DefaultParagraphFont"/>
    <w:link w:val="FootnoteText"/>
    <w:uiPriority w:val="99"/>
    <w:rsid w:val="004820F9"/>
    <w:rPr>
      <w:rFonts w:ascii="Myriad Pro Light" w:hAnsi="Myriad Pro Light"/>
      <w:sz w:val="18"/>
      <w:szCs w:val="20"/>
    </w:rPr>
  </w:style>
  <w:style w:type="character" w:styleId="FootnoteReference">
    <w:name w:val="footnote reference"/>
    <w:basedOn w:val="DefaultParagraphFont"/>
    <w:uiPriority w:val="99"/>
    <w:unhideWhenUsed/>
    <w:rsid w:val="009D4E7F"/>
    <w:rPr>
      <w:vertAlign w:val="superscript"/>
    </w:rPr>
  </w:style>
  <w:style w:type="paragraph" w:customStyle="1" w:styleId="SETTABLE">
    <w:name w:val="SET TABLE"/>
    <w:basedOn w:val="BODY"/>
    <w:link w:val="SETTABLEChar"/>
    <w:uiPriority w:val="7"/>
    <w:qFormat/>
    <w:rsid w:val="000E43BC"/>
    <w:pPr>
      <w:spacing w:line="240" w:lineRule="auto"/>
    </w:pPr>
  </w:style>
  <w:style w:type="character" w:customStyle="1" w:styleId="SETTABLEChar">
    <w:name w:val="SET TABLE Char"/>
    <w:basedOn w:val="BODYChar"/>
    <w:link w:val="SETTABLE"/>
    <w:uiPriority w:val="7"/>
    <w:rsid w:val="000E43BC"/>
    <w:rPr>
      <w:rFonts w:ascii="Myriad Pro Light" w:eastAsia="Times New Roman" w:hAnsi="Myriad Pro Light"/>
      <w:sz w:val="24"/>
    </w:rPr>
  </w:style>
  <w:style w:type="character" w:customStyle="1" w:styleId="apple-converted-space">
    <w:name w:val="apple-converted-space"/>
    <w:basedOn w:val="DefaultParagraphFont"/>
    <w:rsid w:val="005F6DEC"/>
  </w:style>
  <w:style w:type="character" w:customStyle="1" w:styleId="normaltextrun">
    <w:name w:val="normaltextrun"/>
    <w:basedOn w:val="DefaultParagraphFont"/>
    <w:rsid w:val="002D0B38"/>
  </w:style>
  <w:style w:type="character" w:customStyle="1" w:styleId="eop">
    <w:name w:val="eop"/>
    <w:basedOn w:val="DefaultParagraphFont"/>
    <w:rsid w:val="002D0B38"/>
  </w:style>
  <w:style w:type="table" w:styleId="TableGridLight">
    <w:name w:val="Grid Table Light"/>
    <w:basedOn w:val="TableNormal"/>
    <w:uiPriority w:val="40"/>
    <w:rsid w:val="002D0B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qFormat/>
    <w:rsid w:val="002D0B38"/>
    <w:pPr>
      <w:spacing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2D0B38"/>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6304">
      <w:bodyDiv w:val="1"/>
      <w:marLeft w:val="0"/>
      <w:marRight w:val="0"/>
      <w:marTop w:val="0"/>
      <w:marBottom w:val="0"/>
      <w:divBdr>
        <w:top w:val="none" w:sz="0" w:space="0" w:color="auto"/>
        <w:left w:val="none" w:sz="0" w:space="0" w:color="auto"/>
        <w:bottom w:val="none" w:sz="0" w:space="0" w:color="auto"/>
        <w:right w:val="none" w:sz="0" w:space="0" w:color="auto"/>
      </w:divBdr>
    </w:div>
    <w:div w:id="1003320696">
      <w:bodyDiv w:val="1"/>
      <w:marLeft w:val="0"/>
      <w:marRight w:val="0"/>
      <w:marTop w:val="0"/>
      <w:marBottom w:val="0"/>
      <w:divBdr>
        <w:top w:val="none" w:sz="0" w:space="0" w:color="auto"/>
        <w:left w:val="none" w:sz="0" w:space="0" w:color="auto"/>
        <w:bottom w:val="none" w:sz="0" w:space="0" w:color="auto"/>
        <w:right w:val="none" w:sz="0" w:space="0" w:color="auto"/>
      </w:divBdr>
    </w:div>
    <w:div w:id="1117725041">
      <w:bodyDiv w:val="1"/>
      <w:marLeft w:val="0"/>
      <w:marRight w:val="0"/>
      <w:marTop w:val="0"/>
      <w:marBottom w:val="0"/>
      <w:divBdr>
        <w:top w:val="none" w:sz="0" w:space="0" w:color="auto"/>
        <w:left w:val="none" w:sz="0" w:space="0" w:color="auto"/>
        <w:bottom w:val="none" w:sz="0" w:space="0" w:color="auto"/>
        <w:right w:val="none" w:sz="0" w:space="0" w:color="auto"/>
      </w:divBdr>
    </w:div>
    <w:div w:id="1315986416">
      <w:bodyDiv w:val="1"/>
      <w:marLeft w:val="0"/>
      <w:marRight w:val="0"/>
      <w:marTop w:val="0"/>
      <w:marBottom w:val="0"/>
      <w:divBdr>
        <w:top w:val="none" w:sz="0" w:space="0" w:color="auto"/>
        <w:left w:val="none" w:sz="0" w:space="0" w:color="auto"/>
        <w:bottom w:val="none" w:sz="0" w:space="0" w:color="auto"/>
        <w:right w:val="none" w:sz="0" w:space="0" w:color="auto"/>
      </w:divBdr>
    </w:div>
    <w:div w:id="1627346371">
      <w:bodyDiv w:val="1"/>
      <w:marLeft w:val="0"/>
      <w:marRight w:val="0"/>
      <w:marTop w:val="0"/>
      <w:marBottom w:val="0"/>
      <w:divBdr>
        <w:top w:val="none" w:sz="0" w:space="0" w:color="auto"/>
        <w:left w:val="none" w:sz="0" w:space="0" w:color="auto"/>
        <w:bottom w:val="none" w:sz="0" w:space="0" w:color="auto"/>
        <w:right w:val="none" w:sz="0" w:space="0" w:color="auto"/>
      </w:divBdr>
    </w:div>
    <w:div w:id="1924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nhsprovid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inePoulsen\NHS%20Providers\Communications%20-%20Documents\7.%20Branding%20and%20design\2.%20Templates\1.%20Main%20templates\Boilerplate%20-%20May%20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3E774-220C-4749-A9DD-17AAC1659BF2}" type="doc">
      <dgm:prSet loTypeId="urn:microsoft.com/office/officeart/2005/8/layout/venn1" loCatId="relationship" qsTypeId="urn:microsoft.com/office/officeart/2005/8/quickstyle/simple1" qsCatId="simple" csTypeId="urn:microsoft.com/office/officeart/2005/8/colors/accent6_5" csCatId="accent6" phldr="1"/>
      <dgm:spPr/>
    </dgm:pt>
    <dgm:pt modelId="{9EDAFE3C-1F50-437D-A898-D060E892CBD6}">
      <dgm:prSet phldrT="[Text]"/>
      <dgm:spPr/>
      <dgm:t>
        <a:bodyPr/>
        <a:lstStyle/>
        <a:p>
          <a:r>
            <a:rPr lang="en-US"/>
            <a:t>Governance </a:t>
          </a:r>
        </a:p>
      </dgm:t>
    </dgm:pt>
    <dgm:pt modelId="{3F503728-215B-47AD-A59C-CFD83D183CD0}" type="parTrans" cxnId="{3BD2D71C-155B-4F32-9B43-E6FC150F013A}">
      <dgm:prSet/>
      <dgm:spPr/>
      <dgm:t>
        <a:bodyPr/>
        <a:lstStyle/>
        <a:p>
          <a:endParaRPr lang="en-US"/>
        </a:p>
      </dgm:t>
    </dgm:pt>
    <dgm:pt modelId="{A7E2F5FC-AF17-4520-A357-FEC17EC6F6AA}" type="sibTrans" cxnId="{3BD2D71C-155B-4F32-9B43-E6FC150F013A}">
      <dgm:prSet/>
      <dgm:spPr/>
      <dgm:t>
        <a:bodyPr/>
        <a:lstStyle/>
        <a:p>
          <a:endParaRPr lang="en-US"/>
        </a:p>
      </dgm:t>
    </dgm:pt>
    <dgm:pt modelId="{016415F4-607A-42F5-8A2B-3489BDA463F3}">
      <dgm:prSet phldrT="[Text]"/>
      <dgm:spPr/>
      <dgm:t>
        <a:bodyPr/>
        <a:lstStyle/>
        <a:p>
          <a:r>
            <a:rPr lang="en-US"/>
            <a:t>Planning</a:t>
          </a:r>
        </a:p>
      </dgm:t>
    </dgm:pt>
    <dgm:pt modelId="{A7A023E6-10AF-4A7D-87FC-C5E552EA82C3}" type="parTrans" cxnId="{667ABDBE-4E7D-4728-A316-4D8A6430D081}">
      <dgm:prSet/>
      <dgm:spPr/>
      <dgm:t>
        <a:bodyPr/>
        <a:lstStyle/>
        <a:p>
          <a:endParaRPr lang="en-US"/>
        </a:p>
      </dgm:t>
    </dgm:pt>
    <dgm:pt modelId="{585974D6-89E9-4E5E-95B2-3745DD1E46B6}" type="sibTrans" cxnId="{667ABDBE-4E7D-4728-A316-4D8A6430D081}">
      <dgm:prSet/>
      <dgm:spPr/>
      <dgm:t>
        <a:bodyPr/>
        <a:lstStyle/>
        <a:p>
          <a:endParaRPr lang="en-US"/>
        </a:p>
      </dgm:t>
    </dgm:pt>
    <dgm:pt modelId="{58E1C9B7-ACE3-4F57-AB0F-D8F10617BABC}">
      <dgm:prSet phldrT="[Text]"/>
      <dgm:spPr/>
      <dgm:t>
        <a:bodyPr/>
        <a:lstStyle/>
        <a:p>
          <a:r>
            <a:rPr lang="en-US"/>
            <a:t>Culture/</a:t>
          </a:r>
        </a:p>
        <a:p>
          <a:r>
            <a:rPr lang="en-US"/>
            <a:t>O.D</a:t>
          </a:r>
        </a:p>
      </dgm:t>
    </dgm:pt>
    <dgm:pt modelId="{4058989C-8674-4F1C-8429-2FAB9A6A2C52}" type="parTrans" cxnId="{404C59A2-828C-479F-92A4-8D73E1793FEE}">
      <dgm:prSet/>
      <dgm:spPr/>
      <dgm:t>
        <a:bodyPr/>
        <a:lstStyle/>
        <a:p>
          <a:endParaRPr lang="en-US"/>
        </a:p>
      </dgm:t>
    </dgm:pt>
    <dgm:pt modelId="{A0B5D2E8-39BD-4C88-8039-2326E941E960}" type="sibTrans" cxnId="{404C59A2-828C-479F-92A4-8D73E1793FEE}">
      <dgm:prSet/>
      <dgm:spPr/>
      <dgm:t>
        <a:bodyPr/>
        <a:lstStyle/>
        <a:p>
          <a:endParaRPr lang="en-US"/>
        </a:p>
      </dgm:t>
    </dgm:pt>
    <dgm:pt modelId="{255D3180-73F0-4078-8D56-F16DEC118445}" type="pres">
      <dgm:prSet presAssocID="{FAB3E774-220C-4749-A9DD-17AAC1659BF2}" presName="compositeShape" presStyleCnt="0">
        <dgm:presLayoutVars>
          <dgm:chMax val="7"/>
          <dgm:dir/>
          <dgm:resizeHandles val="exact"/>
        </dgm:presLayoutVars>
      </dgm:prSet>
      <dgm:spPr/>
    </dgm:pt>
    <dgm:pt modelId="{4754453D-B539-450D-B3ED-2D95EC3E04EE}" type="pres">
      <dgm:prSet presAssocID="{9EDAFE3C-1F50-437D-A898-D060E892CBD6}" presName="circ1" presStyleLbl="vennNode1" presStyleIdx="0" presStyleCnt="3"/>
      <dgm:spPr/>
    </dgm:pt>
    <dgm:pt modelId="{BA89CDA9-D1EE-4B9A-ABEA-3031A843F9C6}" type="pres">
      <dgm:prSet presAssocID="{9EDAFE3C-1F50-437D-A898-D060E892CBD6}" presName="circ1Tx" presStyleLbl="revTx" presStyleIdx="0" presStyleCnt="0">
        <dgm:presLayoutVars>
          <dgm:chMax val="0"/>
          <dgm:chPref val="0"/>
          <dgm:bulletEnabled val="1"/>
        </dgm:presLayoutVars>
      </dgm:prSet>
      <dgm:spPr/>
    </dgm:pt>
    <dgm:pt modelId="{568E46E3-6B4D-4F31-8361-BB3D2997E598}" type="pres">
      <dgm:prSet presAssocID="{016415F4-607A-42F5-8A2B-3489BDA463F3}" presName="circ2" presStyleLbl="vennNode1" presStyleIdx="1" presStyleCnt="3"/>
      <dgm:spPr/>
    </dgm:pt>
    <dgm:pt modelId="{25DEA073-2A0D-4E5D-A0DE-D0E4D8DDABDB}" type="pres">
      <dgm:prSet presAssocID="{016415F4-607A-42F5-8A2B-3489BDA463F3}" presName="circ2Tx" presStyleLbl="revTx" presStyleIdx="0" presStyleCnt="0">
        <dgm:presLayoutVars>
          <dgm:chMax val="0"/>
          <dgm:chPref val="0"/>
          <dgm:bulletEnabled val="1"/>
        </dgm:presLayoutVars>
      </dgm:prSet>
      <dgm:spPr/>
    </dgm:pt>
    <dgm:pt modelId="{09B9DB7F-332B-45F4-A66C-027215078E1A}" type="pres">
      <dgm:prSet presAssocID="{58E1C9B7-ACE3-4F57-AB0F-D8F10617BABC}" presName="circ3" presStyleLbl="vennNode1" presStyleIdx="2" presStyleCnt="3"/>
      <dgm:spPr/>
    </dgm:pt>
    <dgm:pt modelId="{987FF22C-9ECB-4EBB-821D-BE25763D19ED}" type="pres">
      <dgm:prSet presAssocID="{58E1C9B7-ACE3-4F57-AB0F-D8F10617BABC}" presName="circ3Tx" presStyleLbl="revTx" presStyleIdx="0" presStyleCnt="0">
        <dgm:presLayoutVars>
          <dgm:chMax val="0"/>
          <dgm:chPref val="0"/>
          <dgm:bulletEnabled val="1"/>
        </dgm:presLayoutVars>
      </dgm:prSet>
      <dgm:spPr/>
    </dgm:pt>
  </dgm:ptLst>
  <dgm:cxnLst>
    <dgm:cxn modelId="{44EBA400-80AE-4EFD-8808-6989CE8D7016}" type="presOf" srcId="{58E1C9B7-ACE3-4F57-AB0F-D8F10617BABC}" destId="{987FF22C-9ECB-4EBB-821D-BE25763D19ED}" srcOrd="1" destOrd="0" presId="urn:microsoft.com/office/officeart/2005/8/layout/venn1"/>
    <dgm:cxn modelId="{3BD2D71C-155B-4F32-9B43-E6FC150F013A}" srcId="{FAB3E774-220C-4749-A9DD-17AAC1659BF2}" destId="{9EDAFE3C-1F50-437D-A898-D060E892CBD6}" srcOrd="0" destOrd="0" parTransId="{3F503728-215B-47AD-A59C-CFD83D183CD0}" sibTransId="{A7E2F5FC-AF17-4520-A357-FEC17EC6F6AA}"/>
    <dgm:cxn modelId="{4622372A-F93E-4AA1-8B59-1495C467803D}" type="presOf" srcId="{9EDAFE3C-1F50-437D-A898-D060E892CBD6}" destId="{4754453D-B539-450D-B3ED-2D95EC3E04EE}" srcOrd="0" destOrd="0" presId="urn:microsoft.com/office/officeart/2005/8/layout/venn1"/>
    <dgm:cxn modelId="{E7AAEA61-148D-4D03-8946-241DEC76F18D}" type="presOf" srcId="{FAB3E774-220C-4749-A9DD-17AAC1659BF2}" destId="{255D3180-73F0-4078-8D56-F16DEC118445}" srcOrd="0" destOrd="0" presId="urn:microsoft.com/office/officeart/2005/8/layout/venn1"/>
    <dgm:cxn modelId="{BC6A1D64-9DAF-41E0-A74D-CC66B1C0D20F}" type="presOf" srcId="{58E1C9B7-ACE3-4F57-AB0F-D8F10617BABC}" destId="{09B9DB7F-332B-45F4-A66C-027215078E1A}" srcOrd="0" destOrd="0" presId="urn:microsoft.com/office/officeart/2005/8/layout/venn1"/>
    <dgm:cxn modelId="{AC73D679-A72A-4028-8A0C-DEC71D2ABA67}" type="presOf" srcId="{016415F4-607A-42F5-8A2B-3489BDA463F3}" destId="{25DEA073-2A0D-4E5D-A0DE-D0E4D8DDABDB}" srcOrd="1" destOrd="0" presId="urn:microsoft.com/office/officeart/2005/8/layout/venn1"/>
    <dgm:cxn modelId="{404C59A2-828C-479F-92A4-8D73E1793FEE}" srcId="{FAB3E774-220C-4749-A9DD-17AAC1659BF2}" destId="{58E1C9B7-ACE3-4F57-AB0F-D8F10617BABC}" srcOrd="2" destOrd="0" parTransId="{4058989C-8674-4F1C-8429-2FAB9A6A2C52}" sibTransId="{A0B5D2E8-39BD-4C88-8039-2326E941E960}"/>
    <dgm:cxn modelId="{315B03AA-55C7-46EC-90C8-7014A9F06703}" type="presOf" srcId="{016415F4-607A-42F5-8A2B-3489BDA463F3}" destId="{568E46E3-6B4D-4F31-8361-BB3D2997E598}" srcOrd="0" destOrd="0" presId="urn:microsoft.com/office/officeart/2005/8/layout/venn1"/>
    <dgm:cxn modelId="{667ABDBE-4E7D-4728-A316-4D8A6430D081}" srcId="{FAB3E774-220C-4749-A9DD-17AAC1659BF2}" destId="{016415F4-607A-42F5-8A2B-3489BDA463F3}" srcOrd="1" destOrd="0" parTransId="{A7A023E6-10AF-4A7D-87FC-C5E552EA82C3}" sibTransId="{585974D6-89E9-4E5E-95B2-3745DD1E46B6}"/>
    <dgm:cxn modelId="{C4A100E9-865E-4FC5-98F9-FB5A633025B9}" type="presOf" srcId="{9EDAFE3C-1F50-437D-A898-D060E892CBD6}" destId="{BA89CDA9-D1EE-4B9A-ABEA-3031A843F9C6}" srcOrd="1" destOrd="0" presId="urn:microsoft.com/office/officeart/2005/8/layout/venn1"/>
    <dgm:cxn modelId="{58104511-DA46-4837-BBA7-0CB2A3FF31B4}" type="presParOf" srcId="{255D3180-73F0-4078-8D56-F16DEC118445}" destId="{4754453D-B539-450D-B3ED-2D95EC3E04EE}" srcOrd="0" destOrd="0" presId="urn:microsoft.com/office/officeart/2005/8/layout/venn1"/>
    <dgm:cxn modelId="{4FE6D753-61F2-4228-8B4C-76A4881564F4}" type="presParOf" srcId="{255D3180-73F0-4078-8D56-F16DEC118445}" destId="{BA89CDA9-D1EE-4B9A-ABEA-3031A843F9C6}" srcOrd="1" destOrd="0" presId="urn:microsoft.com/office/officeart/2005/8/layout/venn1"/>
    <dgm:cxn modelId="{24CBE586-52E2-424C-9324-A9A48279B83B}" type="presParOf" srcId="{255D3180-73F0-4078-8D56-F16DEC118445}" destId="{568E46E3-6B4D-4F31-8361-BB3D2997E598}" srcOrd="2" destOrd="0" presId="urn:microsoft.com/office/officeart/2005/8/layout/venn1"/>
    <dgm:cxn modelId="{DCCD7C3C-83EB-4E32-840D-3C3C2F0977BB}" type="presParOf" srcId="{255D3180-73F0-4078-8D56-F16DEC118445}" destId="{25DEA073-2A0D-4E5D-A0DE-D0E4D8DDABDB}" srcOrd="3" destOrd="0" presId="urn:microsoft.com/office/officeart/2005/8/layout/venn1"/>
    <dgm:cxn modelId="{8DBE15E4-B378-4C20-9EB5-6191336AB0F5}" type="presParOf" srcId="{255D3180-73F0-4078-8D56-F16DEC118445}" destId="{09B9DB7F-332B-45F4-A66C-027215078E1A}" srcOrd="4" destOrd="0" presId="urn:microsoft.com/office/officeart/2005/8/layout/venn1"/>
    <dgm:cxn modelId="{D70DD3DB-E331-4C70-9684-5A62AC3684A6}" type="presParOf" srcId="{255D3180-73F0-4078-8D56-F16DEC118445}" destId="{987FF22C-9ECB-4EBB-821D-BE25763D19ED}" srcOrd="5"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6E2FB35-EB7F-4588-A54C-98A387B8B10E}" type="doc">
      <dgm:prSet loTypeId="urn:microsoft.com/office/officeart/2005/8/layout/rings+Icon" loCatId="relationship" qsTypeId="urn:microsoft.com/office/officeart/2005/8/quickstyle/simple1" qsCatId="simple" csTypeId="urn:microsoft.com/office/officeart/2005/8/colors/accent1_2" csCatId="accent1" phldr="1"/>
      <dgm:spPr/>
    </dgm:pt>
    <dgm:pt modelId="{FD51677A-23A6-49BC-9D34-BDFEA2E876B9}">
      <dgm:prSet phldrT="[Text]"/>
      <dgm:spPr/>
      <dgm:t>
        <a:bodyPr/>
        <a:lstStyle/>
        <a:p>
          <a:r>
            <a:rPr lang="en-US"/>
            <a:t>NED</a:t>
          </a:r>
        </a:p>
        <a:p>
          <a:r>
            <a:rPr lang="en-US"/>
            <a:t>Sphere </a:t>
          </a:r>
        </a:p>
      </dgm:t>
    </dgm:pt>
    <dgm:pt modelId="{6FCF10C7-9D07-4A85-9F85-59E977125133}" type="parTrans" cxnId="{577A4F14-1F47-4ED0-B6D1-50E3600706CD}">
      <dgm:prSet/>
      <dgm:spPr/>
      <dgm:t>
        <a:bodyPr/>
        <a:lstStyle/>
        <a:p>
          <a:endParaRPr lang="en-US"/>
        </a:p>
      </dgm:t>
    </dgm:pt>
    <dgm:pt modelId="{4473A779-8425-4C86-8EAF-5935AD070F47}" type="sibTrans" cxnId="{577A4F14-1F47-4ED0-B6D1-50E3600706CD}">
      <dgm:prSet/>
      <dgm:spPr/>
      <dgm:t>
        <a:bodyPr/>
        <a:lstStyle/>
        <a:p>
          <a:endParaRPr lang="en-US"/>
        </a:p>
      </dgm:t>
    </dgm:pt>
    <dgm:pt modelId="{1B33F202-24B8-4701-880D-F0FC4D896BAC}">
      <dgm:prSet phldrT="[Text]"/>
      <dgm:spPr/>
      <dgm:t>
        <a:bodyPr/>
        <a:lstStyle/>
        <a:p>
          <a:r>
            <a:rPr lang="en-US"/>
            <a:t>Executive Sphere </a:t>
          </a:r>
        </a:p>
      </dgm:t>
    </dgm:pt>
    <dgm:pt modelId="{83AFB69A-4087-45DF-BFD6-2003511EFA2D}" type="parTrans" cxnId="{4441F739-733E-49BB-AF07-4BB44A6A5AC7}">
      <dgm:prSet/>
      <dgm:spPr/>
      <dgm:t>
        <a:bodyPr/>
        <a:lstStyle/>
        <a:p>
          <a:endParaRPr lang="en-US"/>
        </a:p>
      </dgm:t>
    </dgm:pt>
    <dgm:pt modelId="{B196E461-FDCB-4B91-984A-5AE3D55F1BD1}" type="sibTrans" cxnId="{4441F739-733E-49BB-AF07-4BB44A6A5AC7}">
      <dgm:prSet/>
      <dgm:spPr/>
      <dgm:t>
        <a:bodyPr/>
        <a:lstStyle/>
        <a:p>
          <a:endParaRPr lang="en-US"/>
        </a:p>
      </dgm:t>
    </dgm:pt>
    <dgm:pt modelId="{DD5C70FB-E330-472A-B5C8-0D382E95D4CD}" type="pres">
      <dgm:prSet presAssocID="{B6E2FB35-EB7F-4588-A54C-98A387B8B10E}" presName="Name0" presStyleCnt="0">
        <dgm:presLayoutVars>
          <dgm:chMax val="7"/>
          <dgm:dir/>
          <dgm:resizeHandles val="exact"/>
        </dgm:presLayoutVars>
      </dgm:prSet>
      <dgm:spPr/>
    </dgm:pt>
    <dgm:pt modelId="{534EBB43-1092-4DC3-BDD3-828B1504569A}" type="pres">
      <dgm:prSet presAssocID="{B6E2FB35-EB7F-4588-A54C-98A387B8B10E}" presName="ellipse1" presStyleLbl="vennNode1" presStyleIdx="0" presStyleCnt="2" custScaleX="64219" custScaleY="62383">
        <dgm:presLayoutVars>
          <dgm:bulletEnabled val="1"/>
        </dgm:presLayoutVars>
      </dgm:prSet>
      <dgm:spPr/>
    </dgm:pt>
    <dgm:pt modelId="{7D84003B-6F6D-466A-9637-1E9426CE2B94}" type="pres">
      <dgm:prSet presAssocID="{B6E2FB35-EB7F-4588-A54C-98A387B8B10E}" presName="ellipse2" presStyleLbl="vennNode1" presStyleIdx="1" presStyleCnt="2" custLinFactNeighborX="-13653" custLinFactNeighborY="-9341">
        <dgm:presLayoutVars>
          <dgm:bulletEnabled val="1"/>
        </dgm:presLayoutVars>
      </dgm:prSet>
      <dgm:spPr/>
    </dgm:pt>
  </dgm:ptLst>
  <dgm:cxnLst>
    <dgm:cxn modelId="{CA0E9803-E491-4E25-B1CF-9ADF195E84F9}" type="presOf" srcId="{B6E2FB35-EB7F-4588-A54C-98A387B8B10E}" destId="{DD5C70FB-E330-472A-B5C8-0D382E95D4CD}" srcOrd="0" destOrd="0" presId="urn:microsoft.com/office/officeart/2005/8/layout/rings+Icon"/>
    <dgm:cxn modelId="{577A4F14-1F47-4ED0-B6D1-50E3600706CD}" srcId="{B6E2FB35-EB7F-4588-A54C-98A387B8B10E}" destId="{FD51677A-23A6-49BC-9D34-BDFEA2E876B9}" srcOrd="0" destOrd="0" parTransId="{6FCF10C7-9D07-4A85-9F85-59E977125133}" sibTransId="{4473A779-8425-4C86-8EAF-5935AD070F47}"/>
    <dgm:cxn modelId="{AC69D221-2E24-4341-933B-8E993424C7E4}" type="presOf" srcId="{FD51677A-23A6-49BC-9D34-BDFEA2E876B9}" destId="{534EBB43-1092-4DC3-BDD3-828B1504569A}" srcOrd="0" destOrd="0" presId="urn:microsoft.com/office/officeart/2005/8/layout/rings+Icon"/>
    <dgm:cxn modelId="{4441F739-733E-49BB-AF07-4BB44A6A5AC7}" srcId="{B6E2FB35-EB7F-4588-A54C-98A387B8B10E}" destId="{1B33F202-24B8-4701-880D-F0FC4D896BAC}" srcOrd="1" destOrd="0" parTransId="{83AFB69A-4087-45DF-BFD6-2003511EFA2D}" sibTransId="{B196E461-FDCB-4B91-984A-5AE3D55F1BD1}"/>
    <dgm:cxn modelId="{AB932757-8902-4AFC-AD1F-043AF5EA27CB}" type="presOf" srcId="{1B33F202-24B8-4701-880D-F0FC4D896BAC}" destId="{7D84003B-6F6D-466A-9637-1E9426CE2B94}" srcOrd="0" destOrd="0" presId="urn:microsoft.com/office/officeart/2005/8/layout/rings+Icon"/>
    <dgm:cxn modelId="{8D62E8FE-11DE-4659-AE84-911D785D6D19}" type="presParOf" srcId="{DD5C70FB-E330-472A-B5C8-0D382E95D4CD}" destId="{534EBB43-1092-4DC3-BDD3-828B1504569A}" srcOrd="0" destOrd="0" presId="urn:microsoft.com/office/officeart/2005/8/layout/rings+Icon"/>
    <dgm:cxn modelId="{5F77B5D8-2EC5-4CFB-A01A-C5B8CE96E2CA}" type="presParOf" srcId="{DD5C70FB-E330-472A-B5C8-0D382E95D4CD}" destId="{7D84003B-6F6D-466A-9637-1E9426CE2B94}" srcOrd="1" destOrd="0" presId="urn:microsoft.com/office/officeart/2005/8/layout/rings+Icon"/>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70AF61-1655-474B-A28B-0ED73AE8F101}" type="doc">
      <dgm:prSet loTypeId="urn:microsoft.com/office/officeart/2008/layout/RadialCluster" loCatId="cycle" qsTypeId="urn:microsoft.com/office/officeart/2005/8/quickstyle/simple1" qsCatId="simple" csTypeId="urn:microsoft.com/office/officeart/2005/8/colors/colorful5" csCatId="colorful" phldr="1"/>
      <dgm:spPr/>
      <dgm:t>
        <a:bodyPr/>
        <a:lstStyle/>
        <a:p>
          <a:endParaRPr lang="en-GB"/>
        </a:p>
      </dgm:t>
    </dgm:pt>
    <dgm:pt modelId="{A23B23A3-321A-42AE-92C3-80E918300AB5}">
      <dgm:prSet phldrT="[Text]"/>
      <dgm:spPr/>
      <dgm:t>
        <a:bodyPr/>
        <a:lstStyle/>
        <a:p>
          <a:r>
            <a:rPr lang="en-GB" dirty="0"/>
            <a:t>A good report </a:t>
          </a:r>
        </a:p>
      </dgm:t>
    </dgm:pt>
    <dgm:pt modelId="{14FFFF89-91EF-46CE-82CF-719548F934A4}" type="parTrans" cxnId="{959F876E-5EF4-42BE-BF6A-2F7351C6CA2B}">
      <dgm:prSet/>
      <dgm:spPr/>
      <dgm:t>
        <a:bodyPr/>
        <a:lstStyle/>
        <a:p>
          <a:endParaRPr lang="en-GB"/>
        </a:p>
      </dgm:t>
    </dgm:pt>
    <dgm:pt modelId="{BF69329E-E5D1-4EE5-80A9-80E70F7A9C0A}" type="sibTrans" cxnId="{959F876E-5EF4-42BE-BF6A-2F7351C6CA2B}">
      <dgm:prSet/>
      <dgm:spPr/>
      <dgm:t>
        <a:bodyPr/>
        <a:lstStyle/>
        <a:p>
          <a:endParaRPr lang="en-GB"/>
        </a:p>
      </dgm:t>
    </dgm:pt>
    <dgm:pt modelId="{EEF93BE3-653A-4046-B042-7A534089F7A1}">
      <dgm:prSet phldrT="[Text]"/>
      <dgm:spPr/>
      <dgm:t>
        <a:bodyPr/>
        <a:lstStyle/>
        <a:p>
          <a:r>
            <a:rPr lang="en-GB" dirty="0"/>
            <a:t>Subject expertise </a:t>
          </a:r>
        </a:p>
      </dgm:t>
    </dgm:pt>
    <dgm:pt modelId="{7475535A-21FF-4E44-B536-2C72BF730040}" type="parTrans" cxnId="{93647D7B-1CF2-4493-BBAB-F226BF68C946}">
      <dgm:prSet/>
      <dgm:spPr/>
      <dgm:t>
        <a:bodyPr/>
        <a:lstStyle/>
        <a:p>
          <a:endParaRPr lang="en-GB"/>
        </a:p>
      </dgm:t>
    </dgm:pt>
    <dgm:pt modelId="{C15C8A1A-A510-4969-95C0-DFA95AF4C114}" type="sibTrans" cxnId="{93647D7B-1CF2-4493-BBAB-F226BF68C946}">
      <dgm:prSet/>
      <dgm:spPr/>
      <dgm:t>
        <a:bodyPr/>
        <a:lstStyle/>
        <a:p>
          <a:endParaRPr lang="en-GB"/>
        </a:p>
      </dgm:t>
    </dgm:pt>
    <dgm:pt modelId="{2F562938-3104-4E1B-9973-719A2F9E5B76}">
      <dgm:prSet phldrT="[Text]"/>
      <dgm:spPr/>
      <dgm:t>
        <a:bodyPr/>
        <a:lstStyle/>
        <a:p>
          <a:r>
            <a:rPr lang="en-GB" dirty="0"/>
            <a:t>Purpose </a:t>
          </a:r>
        </a:p>
      </dgm:t>
    </dgm:pt>
    <dgm:pt modelId="{1B33614D-8DDD-422B-88D1-E31F586961A0}" type="parTrans" cxnId="{7085FF62-DD53-4F7A-8F7B-ECFDC524BCC6}">
      <dgm:prSet/>
      <dgm:spPr/>
      <dgm:t>
        <a:bodyPr/>
        <a:lstStyle/>
        <a:p>
          <a:endParaRPr lang="en-GB"/>
        </a:p>
      </dgm:t>
    </dgm:pt>
    <dgm:pt modelId="{C5CE7BBC-5AE5-4B1F-B786-FFBFC26D6666}" type="sibTrans" cxnId="{7085FF62-DD53-4F7A-8F7B-ECFDC524BCC6}">
      <dgm:prSet/>
      <dgm:spPr/>
      <dgm:t>
        <a:bodyPr/>
        <a:lstStyle/>
        <a:p>
          <a:endParaRPr lang="en-GB"/>
        </a:p>
      </dgm:t>
    </dgm:pt>
    <dgm:pt modelId="{039FC0AA-0051-4238-BDB7-60D9A779B6C8}">
      <dgm:prSet phldrT="[Text]"/>
      <dgm:spPr/>
      <dgm:t>
        <a:bodyPr/>
        <a:lstStyle/>
        <a:p>
          <a:r>
            <a:rPr lang="en-GB" dirty="0"/>
            <a:t>Communication skills </a:t>
          </a:r>
        </a:p>
      </dgm:t>
    </dgm:pt>
    <dgm:pt modelId="{30C5B5ED-D356-4A9F-877B-DB75B8F1AF6B}" type="parTrans" cxnId="{8DDCDBD6-E310-4286-BD72-6DDE5F099E12}">
      <dgm:prSet/>
      <dgm:spPr/>
      <dgm:t>
        <a:bodyPr/>
        <a:lstStyle/>
        <a:p>
          <a:endParaRPr lang="en-GB"/>
        </a:p>
      </dgm:t>
    </dgm:pt>
    <dgm:pt modelId="{32B9A1BB-569C-4FEA-B78B-8C8F2D163EF7}" type="sibTrans" cxnId="{8DDCDBD6-E310-4286-BD72-6DDE5F099E12}">
      <dgm:prSet/>
      <dgm:spPr/>
      <dgm:t>
        <a:bodyPr/>
        <a:lstStyle/>
        <a:p>
          <a:endParaRPr lang="en-GB"/>
        </a:p>
      </dgm:t>
    </dgm:pt>
    <dgm:pt modelId="{B5ACC8DB-1110-4266-9C00-402B84E0D0D8}" type="pres">
      <dgm:prSet presAssocID="{2B70AF61-1655-474B-A28B-0ED73AE8F101}" presName="Name0" presStyleCnt="0">
        <dgm:presLayoutVars>
          <dgm:chMax val="1"/>
          <dgm:chPref val="1"/>
          <dgm:dir/>
          <dgm:animOne val="branch"/>
          <dgm:animLvl val="lvl"/>
        </dgm:presLayoutVars>
      </dgm:prSet>
      <dgm:spPr/>
    </dgm:pt>
    <dgm:pt modelId="{AA90CE15-58FE-4E76-B0E9-13B8E77D7F22}" type="pres">
      <dgm:prSet presAssocID="{A23B23A3-321A-42AE-92C3-80E918300AB5}" presName="singleCycle" presStyleCnt="0"/>
      <dgm:spPr/>
    </dgm:pt>
    <dgm:pt modelId="{17767477-1A99-4933-8CFB-0A230C806657}" type="pres">
      <dgm:prSet presAssocID="{A23B23A3-321A-42AE-92C3-80E918300AB5}" presName="singleCenter" presStyleLbl="node1" presStyleIdx="0" presStyleCnt="4">
        <dgm:presLayoutVars>
          <dgm:chMax val="7"/>
          <dgm:chPref val="7"/>
        </dgm:presLayoutVars>
      </dgm:prSet>
      <dgm:spPr/>
    </dgm:pt>
    <dgm:pt modelId="{F2CB71A7-95C1-4924-9E53-C07B23FB317D}" type="pres">
      <dgm:prSet presAssocID="{7475535A-21FF-4E44-B536-2C72BF730040}" presName="Name56" presStyleLbl="parChTrans1D2" presStyleIdx="0" presStyleCnt="3"/>
      <dgm:spPr/>
    </dgm:pt>
    <dgm:pt modelId="{9CC251F1-28B6-48E0-A1D2-CF212CD54195}" type="pres">
      <dgm:prSet presAssocID="{EEF93BE3-653A-4046-B042-7A534089F7A1}" presName="text0" presStyleLbl="node1" presStyleIdx="1" presStyleCnt="4" custScaleX="202716" custScaleY="153544">
        <dgm:presLayoutVars>
          <dgm:bulletEnabled val="1"/>
        </dgm:presLayoutVars>
      </dgm:prSet>
      <dgm:spPr/>
    </dgm:pt>
    <dgm:pt modelId="{E5F77B0E-64CE-4B77-B327-44047D4E4D7C}" type="pres">
      <dgm:prSet presAssocID="{1B33614D-8DDD-422B-88D1-E31F586961A0}" presName="Name56" presStyleLbl="parChTrans1D2" presStyleIdx="1" presStyleCnt="3"/>
      <dgm:spPr/>
    </dgm:pt>
    <dgm:pt modelId="{69BCBE71-1070-4F62-94A8-52B37F3ADA16}" type="pres">
      <dgm:prSet presAssocID="{2F562938-3104-4E1B-9973-719A2F9E5B76}" presName="text0" presStyleLbl="node1" presStyleIdx="2" presStyleCnt="4" custScaleX="201154" custScaleY="149592">
        <dgm:presLayoutVars>
          <dgm:bulletEnabled val="1"/>
        </dgm:presLayoutVars>
      </dgm:prSet>
      <dgm:spPr/>
    </dgm:pt>
    <dgm:pt modelId="{7F57031E-0681-4DDE-896B-3C2C3C5C3ED1}" type="pres">
      <dgm:prSet presAssocID="{30C5B5ED-D356-4A9F-877B-DB75B8F1AF6B}" presName="Name56" presStyleLbl="parChTrans1D2" presStyleIdx="2" presStyleCnt="3"/>
      <dgm:spPr/>
    </dgm:pt>
    <dgm:pt modelId="{987410A0-5B85-47A5-8048-BE6DD83BB966}" type="pres">
      <dgm:prSet presAssocID="{039FC0AA-0051-4238-BDB7-60D9A779B6C8}" presName="text0" presStyleLbl="node1" presStyleIdx="3" presStyleCnt="4" custScaleX="194984" custScaleY="147494" custRadScaleRad="100154" custRadScaleInc="-1571">
        <dgm:presLayoutVars>
          <dgm:bulletEnabled val="1"/>
        </dgm:presLayoutVars>
      </dgm:prSet>
      <dgm:spPr/>
    </dgm:pt>
  </dgm:ptLst>
  <dgm:cxnLst>
    <dgm:cxn modelId="{0726EC02-C3F6-48A8-9399-75BB034B5202}" type="presOf" srcId="{039FC0AA-0051-4238-BDB7-60D9A779B6C8}" destId="{987410A0-5B85-47A5-8048-BE6DD83BB966}" srcOrd="0" destOrd="0" presId="urn:microsoft.com/office/officeart/2008/layout/RadialCluster"/>
    <dgm:cxn modelId="{0E49331C-7281-4751-8831-D26EDF236585}" type="presOf" srcId="{A23B23A3-321A-42AE-92C3-80E918300AB5}" destId="{17767477-1A99-4933-8CFB-0A230C806657}" srcOrd="0" destOrd="0" presId="urn:microsoft.com/office/officeart/2008/layout/RadialCluster"/>
    <dgm:cxn modelId="{4D184A36-619E-41B7-A490-268AED2F055A}" type="presOf" srcId="{1B33614D-8DDD-422B-88D1-E31F586961A0}" destId="{E5F77B0E-64CE-4B77-B327-44047D4E4D7C}" srcOrd="0" destOrd="0" presId="urn:microsoft.com/office/officeart/2008/layout/RadialCluster"/>
    <dgm:cxn modelId="{7085FF62-DD53-4F7A-8F7B-ECFDC524BCC6}" srcId="{A23B23A3-321A-42AE-92C3-80E918300AB5}" destId="{2F562938-3104-4E1B-9973-719A2F9E5B76}" srcOrd="1" destOrd="0" parTransId="{1B33614D-8DDD-422B-88D1-E31F586961A0}" sibTransId="{C5CE7BBC-5AE5-4B1F-B786-FFBFC26D6666}"/>
    <dgm:cxn modelId="{0CD69848-D93C-4DC2-B458-A93C54B96CB1}" type="presOf" srcId="{30C5B5ED-D356-4A9F-877B-DB75B8F1AF6B}" destId="{7F57031E-0681-4DDE-896B-3C2C3C5C3ED1}" srcOrd="0" destOrd="0" presId="urn:microsoft.com/office/officeart/2008/layout/RadialCluster"/>
    <dgm:cxn modelId="{959F876E-5EF4-42BE-BF6A-2F7351C6CA2B}" srcId="{2B70AF61-1655-474B-A28B-0ED73AE8F101}" destId="{A23B23A3-321A-42AE-92C3-80E918300AB5}" srcOrd="0" destOrd="0" parTransId="{14FFFF89-91EF-46CE-82CF-719548F934A4}" sibTransId="{BF69329E-E5D1-4EE5-80A9-80E70F7A9C0A}"/>
    <dgm:cxn modelId="{93647D7B-1CF2-4493-BBAB-F226BF68C946}" srcId="{A23B23A3-321A-42AE-92C3-80E918300AB5}" destId="{EEF93BE3-653A-4046-B042-7A534089F7A1}" srcOrd="0" destOrd="0" parTransId="{7475535A-21FF-4E44-B536-2C72BF730040}" sibTransId="{C15C8A1A-A510-4969-95C0-DFA95AF4C114}"/>
    <dgm:cxn modelId="{99512F82-3441-4777-A0FF-41FAB99743F1}" type="presOf" srcId="{2F562938-3104-4E1B-9973-719A2F9E5B76}" destId="{69BCBE71-1070-4F62-94A8-52B37F3ADA16}" srcOrd="0" destOrd="0" presId="urn:microsoft.com/office/officeart/2008/layout/RadialCluster"/>
    <dgm:cxn modelId="{1F981D8E-0ED9-446B-888E-FA6334948EA6}" type="presOf" srcId="{EEF93BE3-653A-4046-B042-7A534089F7A1}" destId="{9CC251F1-28B6-48E0-A1D2-CF212CD54195}" srcOrd="0" destOrd="0" presId="urn:microsoft.com/office/officeart/2008/layout/RadialCluster"/>
    <dgm:cxn modelId="{8DDCDBD6-E310-4286-BD72-6DDE5F099E12}" srcId="{A23B23A3-321A-42AE-92C3-80E918300AB5}" destId="{039FC0AA-0051-4238-BDB7-60D9A779B6C8}" srcOrd="2" destOrd="0" parTransId="{30C5B5ED-D356-4A9F-877B-DB75B8F1AF6B}" sibTransId="{32B9A1BB-569C-4FEA-B78B-8C8F2D163EF7}"/>
    <dgm:cxn modelId="{6E3BD3DC-073A-4D2C-B361-407BF1B1F5F5}" type="presOf" srcId="{2B70AF61-1655-474B-A28B-0ED73AE8F101}" destId="{B5ACC8DB-1110-4266-9C00-402B84E0D0D8}" srcOrd="0" destOrd="0" presId="urn:microsoft.com/office/officeart/2008/layout/RadialCluster"/>
    <dgm:cxn modelId="{B2C03AF2-8632-45E9-A7D5-0977E0707916}" type="presOf" srcId="{7475535A-21FF-4E44-B536-2C72BF730040}" destId="{F2CB71A7-95C1-4924-9E53-C07B23FB317D}" srcOrd="0" destOrd="0" presId="urn:microsoft.com/office/officeart/2008/layout/RadialCluster"/>
    <dgm:cxn modelId="{1319CAB6-C804-456B-AF05-0B8410AAC3D7}" type="presParOf" srcId="{B5ACC8DB-1110-4266-9C00-402B84E0D0D8}" destId="{AA90CE15-58FE-4E76-B0E9-13B8E77D7F22}" srcOrd="0" destOrd="0" presId="urn:microsoft.com/office/officeart/2008/layout/RadialCluster"/>
    <dgm:cxn modelId="{5A2441C5-1F51-4FDA-98CA-B2E9A53377D4}" type="presParOf" srcId="{AA90CE15-58FE-4E76-B0E9-13B8E77D7F22}" destId="{17767477-1A99-4933-8CFB-0A230C806657}" srcOrd="0" destOrd="0" presId="urn:microsoft.com/office/officeart/2008/layout/RadialCluster"/>
    <dgm:cxn modelId="{314D1346-7D8E-4073-BF14-8C105640FE31}" type="presParOf" srcId="{AA90CE15-58FE-4E76-B0E9-13B8E77D7F22}" destId="{F2CB71A7-95C1-4924-9E53-C07B23FB317D}" srcOrd="1" destOrd="0" presId="urn:microsoft.com/office/officeart/2008/layout/RadialCluster"/>
    <dgm:cxn modelId="{0286D1B6-6C7F-472F-B990-8E4E6F65336C}" type="presParOf" srcId="{AA90CE15-58FE-4E76-B0E9-13B8E77D7F22}" destId="{9CC251F1-28B6-48E0-A1D2-CF212CD54195}" srcOrd="2" destOrd="0" presId="urn:microsoft.com/office/officeart/2008/layout/RadialCluster"/>
    <dgm:cxn modelId="{C4CB78EF-946F-4944-8D33-680EF8A6DFCD}" type="presParOf" srcId="{AA90CE15-58FE-4E76-B0E9-13B8E77D7F22}" destId="{E5F77B0E-64CE-4B77-B327-44047D4E4D7C}" srcOrd="3" destOrd="0" presId="urn:microsoft.com/office/officeart/2008/layout/RadialCluster"/>
    <dgm:cxn modelId="{575ECBB4-C870-4B8C-9208-5A8C53CF15AF}" type="presParOf" srcId="{AA90CE15-58FE-4E76-B0E9-13B8E77D7F22}" destId="{69BCBE71-1070-4F62-94A8-52B37F3ADA16}" srcOrd="4" destOrd="0" presId="urn:microsoft.com/office/officeart/2008/layout/RadialCluster"/>
    <dgm:cxn modelId="{37E5FE14-D1EE-427D-81A1-7F870153F49C}" type="presParOf" srcId="{AA90CE15-58FE-4E76-B0E9-13B8E77D7F22}" destId="{7F57031E-0681-4DDE-896B-3C2C3C5C3ED1}" srcOrd="5" destOrd="0" presId="urn:microsoft.com/office/officeart/2008/layout/RadialCluster"/>
    <dgm:cxn modelId="{7B08BFF9-EBCF-40BE-83F0-2EC0791ADC39}" type="presParOf" srcId="{AA90CE15-58FE-4E76-B0E9-13B8E77D7F22}" destId="{987410A0-5B85-47A5-8048-BE6DD83BB966}" srcOrd="6" destOrd="0" presId="urn:microsoft.com/office/officeart/2008/layout/RadialCluster"/>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54453D-B539-450D-B3ED-2D95EC3E04EE}">
      <dsp:nvSpPr>
        <dsp:cNvPr id="0" name=""/>
        <dsp:cNvSpPr/>
      </dsp:nvSpPr>
      <dsp:spPr>
        <a:xfrm>
          <a:off x="776287" y="23812"/>
          <a:ext cx="1143000" cy="1143000"/>
        </a:xfrm>
        <a:prstGeom prst="ellipse">
          <a:avLst/>
        </a:prstGeom>
        <a:solidFill>
          <a:schemeClr val="accent6">
            <a:shade val="80000"/>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Governance </a:t>
          </a:r>
        </a:p>
      </dsp:txBody>
      <dsp:txXfrm>
        <a:off x="928687" y="223837"/>
        <a:ext cx="838200" cy="514350"/>
      </dsp:txXfrm>
    </dsp:sp>
    <dsp:sp modelId="{568E46E3-6B4D-4F31-8361-BB3D2997E598}">
      <dsp:nvSpPr>
        <dsp:cNvPr id="0" name=""/>
        <dsp:cNvSpPr/>
      </dsp:nvSpPr>
      <dsp:spPr>
        <a:xfrm>
          <a:off x="1188719" y="738187"/>
          <a:ext cx="1143000" cy="1143000"/>
        </a:xfrm>
        <a:prstGeom prst="ellipse">
          <a:avLst/>
        </a:prstGeom>
        <a:solidFill>
          <a:schemeClr val="accent6">
            <a:shade val="80000"/>
            <a:alpha val="50000"/>
            <a:hueOff val="40"/>
            <a:satOff val="-377"/>
            <a:lumOff val="2185"/>
            <a:alpha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Planning</a:t>
          </a:r>
        </a:p>
      </dsp:txBody>
      <dsp:txXfrm>
        <a:off x="1538287" y="1033462"/>
        <a:ext cx="685800" cy="628650"/>
      </dsp:txXfrm>
    </dsp:sp>
    <dsp:sp modelId="{09B9DB7F-332B-45F4-A66C-027215078E1A}">
      <dsp:nvSpPr>
        <dsp:cNvPr id="0" name=""/>
        <dsp:cNvSpPr/>
      </dsp:nvSpPr>
      <dsp:spPr>
        <a:xfrm>
          <a:off x="363854" y="738187"/>
          <a:ext cx="1143000" cy="1143000"/>
        </a:xfrm>
        <a:prstGeom prst="ellipse">
          <a:avLst/>
        </a:prstGeom>
        <a:solidFill>
          <a:schemeClr val="accent6">
            <a:shade val="80000"/>
            <a:alpha val="50000"/>
            <a:hueOff val="80"/>
            <a:satOff val="-753"/>
            <a:lumOff val="4371"/>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Culture/</a:t>
          </a:r>
        </a:p>
        <a:p>
          <a:pPr marL="0" lvl="0" indent="0" algn="ctr" defTabSz="577850">
            <a:lnSpc>
              <a:spcPct val="90000"/>
            </a:lnSpc>
            <a:spcBef>
              <a:spcPct val="0"/>
            </a:spcBef>
            <a:spcAft>
              <a:spcPct val="35000"/>
            </a:spcAft>
            <a:buNone/>
          </a:pPr>
          <a:r>
            <a:rPr lang="en-US" sz="1300" kern="1200"/>
            <a:t>O.D</a:t>
          </a:r>
        </a:p>
      </dsp:txBody>
      <dsp:txXfrm>
        <a:off x="471487" y="1033462"/>
        <a:ext cx="685800" cy="6286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4EBB43-1092-4DC3-BDD3-828B1504569A}">
      <dsp:nvSpPr>
        <dsp:cNvPr id="0" name=""/>
        <dsp:cNvSpPr/>
      </dsp:nvSpPr>
      <dsp:spPr>
        <a:xfrm>
          <a:off x="1072050" y="124668"/>
          <a:ext cx="851264" cy="82698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NED</a:t>
          </a:r>
        </a:p>
        <a:p>
          <a:pPr marL="0" lvl="0" indent="0" algn="ctr" defTabSz="577850">
            <a:lnSpc>
              <a:spcPct val="90000"/>
            </a:lnSpc>
            <a:spcBef>
              <a:spcPct val="0"/>
            </a:spcBef>
            <a:spcAft>
              <a:spcPct val="35000"/>
            </a:spcAft>
            <a:buNone/>
          </a:pPr>
          <a:r>
            <a:rPr lang="en-US" sz="1300" kern="1200"/>
            <a:t>Sphere </a:t>
          </a:r>
        </a:p>
      </dsp:txBody>
      <dsp:txXfrm>
        <a:off x="1196715" y="245777"/>
        <a:ext cx="601934" cy="584767"/>
      </dsp:txXfrm>
    </dsp:sp>
    <dsp:sp modelId="{7D84003B-6F6D-466A-9637-1E9426CE2B94}">
      <dsp:nvSpPr>
        <dsp:cNvPr id="0" name=""/>
        <dsp:cNvSpPr/>
      </dsp:nvSpPr>
      <dsp:spPr>
        <a:xfrm>
          <a:off x="1336179" y="635642"/>
          <a:ext cx="1325565" cy="132565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Executive Sphere </a:t>
          </a:r>
        </a:p>
      </dsp:txBody>
      <dsp:txXfrm>
        <a:off x="1530303" y="829780"/>
        <a:ext cx="937317" cy="93738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767477-1A99-4933-8CFB-0A230C806657}">
      <dsp:nvSpPr>
        <dsp:cNvPr id="0" name=""/>
        <dsp:cNvSpPr/>
      </dsp:nvSpPr>
      <dsp:spPr>
        <a:xfrm>
          <a:off x="1907838" y="921503"/>
          <a:ext cx="591693" cy="591693"/>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88950">
            <a:lnSpc>
              <a:spcPct val="90000"/>
            </a:lnSpc>
            <a:spcBef>
              <a:spcPct val="0"/>
            </a:spcBef>
            <a:spcAft>
              <a:spcPct val="35000"/>
            </a:spcAft>
            <a:buNone/>
          </a:pPr>
          <a:r>
            <a:rPr lang="en-GB" sz="1100" kern="1200" dirty="0"/>
            <a:t>A good report </a:t>
          </a:r>
        </a:p>
      </dsp:txBody>
      <dsp:txXfrm>
        <a:off x="1936722" y="950387"/>
        <a:ext cx="533925" cy="533925"/>
      </dsp:txXfrm>
    </dsp:sp>
    <dsp:sp modelId="{F2CB71A7-95C1-4924-9E53-C07B23FB317D}">
      <dsp:nvSpPr>
        <dsp:cNvPr id="0" name=""/>
        <dsp:cNvSpPr/>
      </dsp:nvSpPr>
      <dsp:spPr>
        <a:xfrm rot="16200000">
          <a:off x="2049227" y="767045"/>
          <a:ext cx="308914" cy="0"/>
        </a:xfrm>
        <a:custGeom>
          <a:avLst/>
          <a:gdLst/>
          <a:ahLst/>
          <a:cxnLst/>
          <a:rect l="0" t="0" r="0" b="0"/>
          <a:pathLst>
            <a:path>
              <a:moveTo>
                <a:pt x="0" y="0"/>
              </a:moveTo>
              <a:lnTo>
                <a:pt x="308914"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C251F1-28B6-48E0-A1D2-CF212CD54195}">
      <dsp:nvSpPr>
        <dsp:cNvPr id="0" name=""/>
        <dsp:cNvSpPr/>
      </dsp:nvSpPr>
      <dsp:spPr>
        <a:xfrm>
          <a:off x="1801867" y="3887"/>
          <a:ext cx="803635" cy="608701"/>
        </a:xfrm>
        <a:prstGeom prst="roundRect">
          <a:avLst/>
        </a:prstGeom>
        <a:solidFill>
          <a:schemeClr val="accent5">
            <a:hueOff val="663506"/>
            <a:satOff val="-13155"/>
            <a:lumOff val="35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GB" sz="1400" kern="1200" dirty="0"/>
            <a:t>Subject expertise </a:t>
          </a:r>
        </a:p>
      </dsp:txBody>
      <dsp:txXfrm>
        <a:off x="1831581" y="33601"/>
        <a:ext cx="744207" cy="549273"/>
      </dsp:txXfrm>
    </dsp:sp>
    <dsp:sp modelId="{E5F77B0E-64CE-4B77-B327-44047D4E4D7C}">
      <dsp:nvSpPr>
        <dsp:cNvPr id="0" name=""/>
        <dsp:cNvSpPr/>
      </dsp:nvSpPr>
      <dsp:spPr>
        <a:xfrm rot="1800000">
          <a:off x="2492357" y="1414930"/>
          <a:ext cx="107093" cy="0"/>
        </a:xfrm>
        <a:custGeom>
          <a:avLst/>
          <a:gdLst/>
          <a:ahLst/>
          <a:cxnLst/>
          <a:rect l="0" t="0" r="0" b="0"/>
          <a:pathLst>
            <a:path>
              <a:moveTo>
                <a:pt x="0" y="0"/>
              </a:moveTo>
              <a:lnTo>
                <a:pt x="107093"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CBE71-1070-4F62-94A8-52B37F3ADA16}">
      <dsp:nvSpPr>
        <dsp:cNvPr id="0" name=""/>
        <dsp:cNvSpPr/>
      </dsp:nvSpPr>
      <dsp:spPr>
        <a:xfrm>
          <a:off x="2592277" y="1375388"/>
          <a:ext cx="797443" cy="593034"/>
        </a:xfrm>
        <a:prstGeom prst="roundRect">
          <a:avLst/>
        </a:prstGeom>
        <a:solidFill>
          <a:schemeClr val="accent5">
            <a:hueOff val="1327012"/>
            <a:satOff val="-26309"/>
            <a:lumOff val="71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666750">
            <a:lnSpc>
              <a:spcPct val="90000"/>
            </a:lnSpc>
            <a:spcBef>
              <a:spcPct val="0"/>
            </a:spcBef>
            <a:spcAft>
              <a:spcPct val="35000"/>
            </a:spcAft>
            <a:buNone/>
          </a:pPr>
          <a:r>
            <a:rPr lang="en-GB" sz="1500" kern="1200" dirty="0"/>
            <a:t>Purpose </a:t>
          </a:r>
        </a:p>
      </dsp:txBody>
      <dsp:txXfrm>
        <a:off x="2621227" y="1404338"/>
        <a:ext cx="739543" cy="535134"/>
      </dsp:txXfrm>
    </dsp:sp>
    <dsp:sp modelId="{7F57031E-0681-4DDE-896B-3C2C3C5C3ED1}">
      <dsp:nvSpPr>
        <dsp:cNvPr id="0" name=""/>
        <dsp:cNvSpPr/>
      </dsp:nvSpPr>
      <dsp:spPr>
        <a:xfrm rot="8961519">
          <a:off x="1801246" y="1421802"/>
          <a:ext cx="114591" cy="0"/>
        </a:xfrm>
        <a:custGeom>
          <a:avLst/>
          <a:gdLst/>
          <a:ahLst/>
          <a:cxnLst/>
          <a:rect l="0" t="0" r="0" b="0"/>
          <a:pathLst>
            <a:path>
              <a:moveTo>
                <a:pt x="0" y="0"/>
              </a:moveTo>
              <a:lnTo>
                <a:pt x="114591" y="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410A0-5B85-47A5-8048-BE6DD83BB966}">
      <dsp:nvSpPr>
        <dsp:cNvPr id="0" name=""/>
        <dsp:cNvSpPr/>
      </dsp:nvSpPr>
      <dsp:spPr>
        <a:xfrm>
          <a:off x="1036263" y="1387593"/>
          <a:ext cx="772983" cy="584716"/>
        </a:xfrm>
        <a:prstGeom prst="roundRect">
          <a:avLst/>
        </a:prstGeom>
        <a:solidFill>
          <a:schemeClr val="accent5">
            <a:hueOff val="1990518"/>
            <a:satOff val="-39464"/>
            <a:lumOff val="1078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GB" sz="800" kern="1200" dirty="0"/>
            <a:t>Communication skills </a:t>
          </a:r>
        </a:p>
      </dsp:txBody>
      <dsp:txXfrm>
        <a:off x="1064806" y="1416136"/>
        <a:ext cx="715897" cy="52763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NHSPtheme1">
  <a:themeElements>
    <a:clrScheme name="NHSP1">
      <a:dk1>
        <a:sysClr val="windowText" lastClr="000000"/>
      </a:dk1>
      <a:lt1>
        <a:sysClr val="window" lastClr="FFFFFF"/>
      </a:lt1>
      <a:dk2>
        <a:srgbClr val="3E505A"/>
      </a:dk2>
      <a:lt2>
        <a:srgbClr val="EEECE1"/>
      </a:lt2>
      <a:accent1>
        <a:srgbClr val="F0532D"/>
      </a:accent1>
      <a:accent2>
        <a:srgbClr val="29398F"/>
      </a:accent2>
      <a:accent3>
        <a:srgbClr val="C00848"/>
      </a:accent3>
      <a:accent4>
        <a:srgbClr val="F79131"/>
      </a:accent4>
      <a:accent5>
        <a:srgbClr val="00A89C"/>
      </a:accent5>
      <a:accent6>
        <a:srgbClr val="2C72B3"/>
      </a:accent6>
      <a:hlink>
        <a:srgbClr val="F0532D"/>
      </a:hlink>
      <a:folHlink>
        <a:srgbClr val="6B7B83"/>
      </a:folHlink>
    </a:clrScheme>
    <a:fontScheme name="Myriad Pro etc">
      <a:majorFont>
        <a:latin typeface="Myriad Pro Light"/>
        <a:ea typeface=""/>
        <a:cs typeface=""/>
      </a:majorFont>
      <a:minorFont>
        <a:latin typeface="Myriad Pr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61F09B21A804F824D0804817B9451" ma:contentTypeVersion="16" ma:contentTypeDescription="Create a new document." ma:contentTypeScope="" ma:versionID="0b68d4940f9880f2b57aa32fa3f5d2cb">
  <xsd:schema xmlns:xsd="http://www.w3.org/2001/XMLSchema" xmlns:xs="http://www.w3.org/2001/XMLSchema" xmlns:p="http://schemas.microsoft.com/office/2006/metadata/properties" xmlns:ns2="47dd78af-cfc5-4e7a-8799-591ad7ced2cf" xmlns:ns3="91879da0-9969-4788-bbb1-7f1899c198fe" targetNamespace="http://schemas.microsoft.com/office/2006/metadata/properties" ma:root="true" ma:fieldsID="feef0c8144ebd800285e4a1d3bb84921" ns2:_="" ns3:_="">
    <xsd:import namespace="47dd78af-cfc5-4e7a-8799-591ad7ced2cf"/>
    <xsd:import namespace="91879da0-9969-4788-bbb1-7f1899c19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d78af-cfc5-4e7a-8799-591ad7ced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eb73b0-c5d4-4c05-b12e-b4108c0f0e2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79da0-9969-4788-bbb1-7f1899c198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20fb85-5f3a-4cd4-ad7c-8af0f2b37276}" ma:internalName="TaxCatchAll" ma:showField="CatchAllData" ma:web="91879da0-9969-4788-bbb1-7f1899c19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dd78af-cfc5-4e7a-8799-591ad7ced2cf">
      <Terms xmlns="http://schemas.microsoft.com/office/infopath/2007/PartnerControls"/>
    </lcf76f155ced4ddcb4097134ff3c332f>
    <TaxCatchAll xmlns="91879da0-9969-4788-bbb1-7f1899c198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CEF1A-6FA0-4ACE-A532-A39E42BBD45E}">
  <ds:schemaRefs>
    <ds:schemaRef ds:uri="http://schemas.microsoft.com/sharepoint/v3/contenttype/forms"/>
  </ds:schemaRefs>
</ds:datastoreItem>
</file>

<file path=customXml/itemProps2.xml><?xml version="1.0" encoding="utf-8"?>
<ds:datastoreItem xmlns:ds="http://schemas.openxmlformats.org/officeDocument/2006/customXml" ds:itemID="{902D3643-8130-4AC9-A0DC-DAC2C308F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d78af-cfc5-4e7a-8799-591ad7ced2cf"/>
    <ds:schemaRef ds:uri="91879da0-9969-4788-bbb1-7f1899c19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01C47-BA9B-426B-8213-4DB0AEC142B3}">
  <ds:schemaRefs>
    <ds:schemaRef ds:uri="http://schemas.microsoft.com/office/2006/metadata/properties"/>
    <ds:schemaRef ds:uri="http://schemas.microsoft.com/office/infopath/2007/PartnerControls"/>
    <ds:schemaRef ds:uri="47dd78af-cfc5-4e7a-8799-591ad7ced2cf"/>
    <ds:schemaRef ds:uri="91879da0-9969-4788-bbb1-7f1899c198fe"/>
  </ds:schemaRefs>
</ds:datastoreItem>
</file>

<file path=customXml/itemProps4.xml><?xml version="1.0" encoding="utf-8"?>
<ds:datastoreItem xmlns:ds="http://schemas.openxmlformats.org/officeDocument/2006/customXml" ds:itemID="{9E8B7E57-AB18-E948-A6DE-AF3368F2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Boilerplate%20-%20May%202020</Template>
  <TotalTime>4</TotalTime>
  <Pages>5</Pages>
  <Words>1945</Words>
  <Characters>11087</Characters>
  <Application>Microsoft Office Word</Application>
  <DocSecurity>0</DocSecurity>
  <Lines>92</Lines>
  <Paragraphs>26</Paragraphs>
  <ScaleCrop>false</ScaleCrop>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cp:lastModifiedBy>Hannah Long</cp:lastModifiedBy>
  <cp:revision>9</cp:revision>
  <dcterms:created xsi:type="dcterms:W3CDTF">2023-01-04T14:18:00Z</dcterms:created>
  <dcterms:modified xsi:type="dcterms:W3CDTF">2023-01-04T14:21:00Z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0x01010036361F09B21A804F824D0804817B9451</vt:lpwstr>
  </property>
  <property fmtid="{D5CDD505-2E9C-101B-9397-08002B2CF9AE}" pid="3" name="Order">
    <vt:r8>857800</vt:r8>
  </property>
  <property fmtid="{D5CDD505-2E9C-101B-9397-08002B2CF9AE}" pid="4" name="MediaServiceImageTags">
    <vt:lpwstr/>
  </property>
</Properties>
</file>